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EE" w:rsidRDefault="00824DEE" w:rsidP="00824DEE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附件1 </w:t>
      </w:r>
    </w:p>
    <w:p w:rsidR="00824DEE" w:rsidRDefault="00824DEE" w:rsidP="00824DE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2022年3月“两客一危”企业动态监控月度考核情况明细表（客运企业）</w:t>
      </w:r>
    </w:p>
    <w:tbl>
      <w:tblPr>
        <w:tblpPr w:leftFromText="180" w:rightFromText="180" w:vertAnchor="text" w:horzAnchor="page" w:tblpX="618" w:tblpY="613"/>
        <w:tblOverlap w:val="never"/>
        <w:tblW w:w="15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"/>
        <w:gridCol w:w="905"/>
        <w:gridCol w:w="344"/>
        <w:gridCol w:w="507"/>
        <w:gridCol w:w="483"/>
        <w:gridCol w:w="925"/>
        <w:gridCol w:w="870"/>
        <w:gridCol w:w="1042"/>
        <w:gridCol w:w="992"/>
        <w:gridCol w:w="567"/>
        <w:gridCol w:w="425"/>
        <w:gridCol w:w="469"/>
        <w:gridCol w:w="735"/>
        <w:gridCol w:w="735"/>
        <w:gridCol w:w="480"/>
        <w:gridCol w:w="700"/>
        <w:gridCol w:w="850"/>
        <w:gridCol w:w="709"/>
        <w:gridCol w:w="456"/>
        <w:gridCol w:w="630"/>
        <w:gridCol w:w="630"/>
        <w:gridCol w:w="694"/>
        <w:gridCol w:w="567"/>
        <w:gridCol w:w="659"/>
      </w:tblGrid>
      <w:tr w:rsidR="00824DEE" w:rsidTr="0065508E">
        <w:trPr>
          <w:trHeight w:val="420"/>
        </w:trPr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企业  名称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4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技术指标</w:t>
            </w:r>
          </w:p>
        </w:tc>
        <w:tc>
          <w:tcPr>
            <w:tcW w:w="75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管理指标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综合    得分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本月   考核 结果</w:t>
            </w:r>
          </w:p>
        </w:tc>
      </w:tr>
      <w:tr w:rsidR="00824DEE" w:rsidTr="0065508E">
        <w:trPr>
          <w:trHeight w:val="1260"/>
        </w:trPr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车辆总数</w: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入网车辆数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上线车辆数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入网率        （5分）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上线率（20分）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轨迹完整率（20分）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数据合格率（20分）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得分</w:t>
            </w:r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超速（15分）</w:t>
            </w:r>
          </w:p>
        </w:tc>
        <w:tc>
          <w:tcPr>
            <w:tcW w:w="2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疲劳驾驶（15分）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客运车辆凌晨2点至5点违规运行（5分）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得分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824DEE" w:rsidTr="0065508E">
        <w:trPr>
          <w:trHeight w:val="1105"/>
        </w:trPr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车数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次数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平均量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计分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车 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时长(分钟)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平均量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计分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车 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次  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计分</w:t>
            </w: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824DEE" w:rsidTr="0065508E">
        <w:trPr>
          <w:trHeight w:val="148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酒钢（集团）宏运旅游客运有限责任公司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100%（20）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99.88%  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(19.98)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99.60%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(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</w:rPr>
              <w:t xml:space="preserve"> 19.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92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64.90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0.00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5.00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35.00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99.90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824DEE" w:rsidTr="0065508E">
        <w:trPr>
          <w:trHeight w:val="174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嘉峪关市城市公共交通有限责任公司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100%（20）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100% 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 (20)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99.99%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(19.99)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64.99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5.00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35.00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99.99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824DEE" w:rsidTr="0065508E">
        <w:trPr>
          <w:trHeight w:val="174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lastRenderedPageBreak/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嘉峪关众晟泰达旅游客运有限公司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100%（20）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99.14%  (19.83)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(20)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64.83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Pr="00EB7745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15.00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5.00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35.00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99.83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824DEE" w:rsidTr="0065508E">
        <w:trPr>
          <w:trHeight w:val="2045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嘉峪关悦盛旅游客运有限责任公司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100%（20）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100% 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 (20)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(20)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65.00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5.00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35.00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824DEE" w:rsidTr="0065508E">
        <w:trPr>
          <w:trHeight w:val="2135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嘉峪关九洲旅游客运有限责任公司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40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40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40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100%（20）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100%  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(20)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(20)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65.00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15.00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0.00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30.00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95.00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824DEE" w:rsidTr="0065508E">
        <w:trPr>
          <w:trHeight w:val="2076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嘉峪关市嘉之旅旅游客运有限公司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100%（20）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99.93%  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(19.97)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99.86%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(19.97)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64.94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15.00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5.00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35.00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99.94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824DEE" w:rsidTr="0065508E">
        <w:trPr>
          <w:trHeight w:val="2085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lastRenderedPageBreak/>
              <w:t>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嘉峪关市汽车运输有限责任公司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100%（20）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99.90% 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(19.98)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99.98%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(19.99)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64.97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15.00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5.00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35.00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99.97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824DEE" w:rsidTr="0065508E">
        <w:trPr>
          <w:trHeight w:val="1709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嘉峪关市珺泰客运有限责任公司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100%（20）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99.76%  (19.95)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99.47%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(19.89)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64.84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</w:rPr>
              <w:t>15.00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15.00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5.00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35.00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99.84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824DEE" w:rsidTr="0065508E">
        <w:trPr>
          <w:trHeight w:val="1410"/>
        </w:trPr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嘉峪关白牦牛旅游客运有限责任公司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100%（20）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99.94%</w:t>
            </w:r>
          </w:p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(19.99)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99.72% (19.94)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64.93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0.00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15.00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5.00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35.00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</w:rPr>
              <w:t>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9.93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824DEE" w:rsidTr="0065508E">
        <w:trPr>
          <w:trHeight w:val="2540"/>
        </w:trPr>
        <w:tc>
          <w:tcPr>
            <w:tcW w:w="157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24DEE" w:rsidRDefault="00824DEE" w:rsidP="0065508E">
            <w:pPr>
              <w:widowControl/>
              <w:ind w:left="600" w:hangingChars="300" w:hanging="60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824DEE" w:rsidRDefault="00824DEE" w:rsidP="0065508E">
            <w:pPr>
              <w:widowControl/>
              <w:ind w:left="600" w:hangingChars="300" w:hanging="60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注：1.技术指标得分按照甘肃省重点营运车辆监管系统月度考核结果计算，入网率低于100%不得分、上线率低于100%不得分、轨迹完整率低于95%不得分、数据合格率低于95%不得分。</w:t>
            </w:r>
          </w:p>
          <w:p w:rsidR="00824DEE" w:rsidRDefault="00824DEE" w:rsidP="0065508E">
            <w:pPr>
              <w:widowControl/>
              <w:ind w:leftChars="185" w:left="588" w:hangingChars="100" w:hanging="20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.管理指标得分按照超速、疲劳驾驶、疑似客运车辆夜间行驶次数扣分计算。超速计分=15-超速平均量，超速平均量=统计期间超速总次数/（重点营运上线车辆数*统计天数），超速平均量高于0.1不得分；疲劳驾驶计分=15-疲劳驾驶平均量，疲劳驾驶平均量=统计期间疲劳驾驶总时长/（重点营运上线车辆数*统计天数），疲劳驾驶平均量高于0.2不得分；存在1次及以上凌晨2点至5点违规运行行为不得分。</w:t>
            </w:r>
          </w:p>
          <w:p w:rsidR="00824DEE" w:rsidRDefault="00824DEE" w:rsidP="0065508E">
            <w:pPr>
              <w:widowControl/>
              <w:ind w:leftChars="185" w:left="388"/>
              <w:jc w:val="left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3.综合得分按照技术指标得分+管理指标得分计算。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4.计算结果保留至小数点后两位。</w:t>
            </w:r>
          </w:p>
        </w:tc>
      </w:tr>
    </w:tbl>
    <w:p w:rsidR="00824DEE" w:rsidRDefault="00824DEE" w:rsidP="00824DEE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824DEE" w:rsidRDefault="00824DEE" w:rsidP="00824DEE">
      <w:pPr>
        <w:spacing w:line="560" w:lineRule="exact"/>
        <w:rPr>
          <w:rFonts w:ascii="黑体" w:eastAsia="黑体" w:hAnsi="黑体" w:cs="黑体"/>
          <w:sz w:val="32"/>
          <w:szCs w:val="32"/>
        </w:rPr>
        <w:sectPr w:rsidR="00824DEE" w:rsidSect="00C257CC">
          <w:pgSz w:w="16838" w:h="11906" w:orient="landscape"/>
          <w:pgMar w:top="1587" w:right="1984" w:bottom="1474" w:left="1871" w:header="851" w:footer="992" w:gutter="0"/>
          <w:pgNumType w:fmt="numberInDash"/>
          <w:cols w:space="0"/>
          <w:docGrid w:type="lines" w:linePitch="315"/>
        </w:sectPr>
      </w:pPr>
    </w:p>
    <w:p w:rsidR="00824DEE" w:rsidRDefault="00824DEE" w:rsidP="00824DEE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824DEE" w:rsidRDefault="00824DEE" w:rsidP="00824DE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2022年3月“两客一危”企业动态监控月度考核情况明细表（危货企业）</w:t>
      </w:r>
    </w:p>
    <w:tbl>
      <w:tblPr>
        <w:tblpPr w:leftFromText="180" w:rightFromText="180" w:vertAnchor="text" w:horzAnchor="page" w:tblpX="918" w:tblpY="709"/>
        <w:tblOverlap w:val="never"/>
        <w:tblW w:w="150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5"/>
        <w:gridCol w:w="1281"/>
        <w:gridCol w:w="426"/>
        <w:gridCol w:w="283"/>
        <w:gridCol w:w="345"/>
        <w:gridCol w:w="885"/>
        <w:gridCol w:w="1055"/>
        <w:gridCol w:w="1065"/>
        <w:gridCol w:w="1000"/>
        <w:gridCol w:w="825"/>
        <w:gridCol w:w="375"/>
        <w:gridCol w:w="390"/>
        <w:gridCol w:w="720"/>
        <w:gridCol w:w="870"/>
        <w:gridCol w:w="408"/>
        <w:gridCol w:w="837"/>
        <w:gridCol w:w="930"/>
        <w:gridCol w:w="780"/>
        <w:gridCol w:w="713"/>
        <w:gridCol w:w="709"/>
        <w:gridCol w:w="709"/>
      </w:tblGrid>
      <w:tr w:rsidR="00824DEE" w:rsidTr="0065508E">
        <w:trPr>
          <w:trHeight w:val="42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4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技术指标</w:t>
            </w:r>
          </w:p>
        </w:tc>
        <w:tc>
          <w:tcPr>
            <w:tcW w:w="60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管理指标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综合    得分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本月     考核   结果</w:t>
            </w:r>
          </w:p>
        </w:tc>
      </w:tr>
      <w:tr w:rsidR="00824DEE" w:rsidTr="0065508E">
        <w:trPr>
          <w:trHeight w:val="400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车辆总数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入网车辆数</w:t>
            </w: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上线车辆数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入网率   （5分）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上线率  （25分）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轨迹完整率（20分）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数据合格率（20分）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得分</w:t>
            </w: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超速（15分）</w:t>
            </w: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疲劳驾驶（15分）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得分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824DEE" w:rsidTr="0065508E">
        <w:trPr>
          <w:trHeight w:val="1140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车数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次数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平均量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计分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车数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时长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(分钟)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平均量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计分</w:t>
            </w: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824DEE" w:rsidTr="0065508E">
        <w:trPr>
          <w:trHeight w:val="11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嘉峪关市众鑫乙炔气厂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（20）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70.00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0.00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30.00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824DEE" w:rsidTr="0065508E">
        <w:trPr>
          <w:trHeight w:val="129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嘉峪关市恒信商贸有限责任公司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</w:t>
            </w:r>
          </w:p>
          <w:p w:rsidR="00824DEE" w:rsidRPr="00C72CF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（20）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70.00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0.00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30.00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824DEE" w:rsidTr="0065508E">
        <w:trPr>
          <w:trHeight w:val="129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嘉峪关市驰远商贸有限责任公司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99.38%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（19.88）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69.88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15.00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30.00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824DEE" w:rsidTr="0065508E">
        <w:trPr>
          <w:trHeight w:val="94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Pr="000C1F76" w:rsidRDefault="00824DEE" w:rsidP="0065508E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</w:rPr>
            </w:pPr>
            <w:r w:rsidRPr="000C1F76">
              <w:rPr>
                <w:rFonts w:ascii="宋体" w:hAnsi="宋体" w:cs="宋体" w:hint="eastAsia"/>
                <w:kern w:val="0"/>
                <w:sz w:val="20"/>
              </w:rPr>
              <w:t>嘉峪关晟安达运输有限公司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Pr="000C1F76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99.41%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</w:rPr>
              <w:t>19.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88）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69.88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0.003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14.99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0.00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29.99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824DEE" w:rsidTr="0065508E">
        <w:trPr>
          <w:trHeight w:val="110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lastRenderedPageBreak/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嘉峪关市兴化储科教设备有限责任公司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99.65%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（19.93）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99.99%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（19.99）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69.92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15.00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0.1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0.0005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14.99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29.99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824DEE" w:rsidTr="0065508E">
        <w:trPr>
          <w:trHeight w:val="129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嘉峪关安顺凯达运输有限责任公司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99.06%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</w:rPr>
              <w:t>19.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81）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69.81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15.00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30.00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99.81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/>
                <w:color w:val="000000" w:themeColor="text1"/>
                <w:sz w:val="20"/>
              </w:rPr>
              <w:t>合格</w:t>
            </w:r>
          </w:p>
        </w:tc>
      </w:tr>
      <w:tr w:rsidR="00824DEE" w:rsidTr="0065508E">
        <w:trPr>
          <w:trHeight w:val="13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甘肃酒钢集团宏兴钢铁股份有限公司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98.52%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（19.7）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69.70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0.00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30.00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824DEE" w:rsidTr="0065508E">
        <w:trPr>
          <w:trHeight w:val="115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嘉峪关元天运输有限责任公司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97.32%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</w:rPr>
              <w:t>19.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46）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</w:rPr>
              <w:t>69.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46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0.00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30.00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/>
                <w:color w:val="000000" w:themeColor="text1"/>
                <w:sz w:val="20"/>
              </w:rPr>
              <w:t>99.</w:t>
            </w:r>
            <w:r>
              <w:rPr>
                <w:rFonts w:ascii="宋体" w:hAnsi="宋体" w:cs="宋体" w:hint="eastAsia"/>
                <w:color w:val="000000" w:themeColor="text1"/>
                <w:sz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824DEE" w:rsidTr="0065508E">
        <w:trPr>
          <w:trHeight w:val="138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嘉峪关爱国兴业气体有限责任公司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98.68%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（19.73）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69.73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0.00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30.00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99.73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824DEE" w:rsidTr="0065508E">
        <w:trPr>
          <w:trHeight w:val="139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嘉峪关刘氏泰和环保有限公司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96.39%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（19.29）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69.29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15.00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30.00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99.29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824DEE" w:rsidTr="0065508E">
        <w:trPr>
          <w:trHeight w:val="9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嘉峪关市达业运输有限公司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97.02%   （19.40）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99.99%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（19.99）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69.39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15.08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0.097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14.90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29.90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824DEE" w:rsidTr="0065508E">
        <w:trPr>
          <w:trHeight w:val="112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lastRenderedPageBreak/>
              <w:t>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嘉峪关市双辉工贸有限责任公司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98.15%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（19.63）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99.99%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（19.99）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69.62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38.96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0.05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14.95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29.95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824DEE" w:rsidTr="0065508E">
        <w:trPr>
          <w:trHeight w:val="109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嘉峪关大友嘉顺物流有限公司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93.8%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（0）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50.00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30.00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80.00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824DEE" w:rsidTr="0065508E">
        <w:trPr>
          <w:trHeight w:val="114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嘉峪关顺飞能源有限公司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99.67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</w:rPr>
              <w:t>%</w:t>
            </w:r>
          </w:p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</w:rPr>
              <w:t>19.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93）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0%</w:t>
            </w:r>
          </w:p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</w:rPr>
              <w:t>69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.93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0.005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14.99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15.00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29.99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824DEE" w:rsidTr="0065508E">
        <w:trPr>
          <w:trHeight w:val="1068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嘉峪关市奥宇气体有限公司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98.74%</w:t>
            </w:r>
          </w:p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（19.75）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</w:rPr>
              <w:t>100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%</w:t>
            </w:r>
          </w:p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</w:rPr>
              <w:t>20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）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69.75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15.00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0.00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15.00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824DEE" w:rsidTr="0065508E">
        <w:trPr>
          <w:trHeight w:val="1069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A60C82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嘉峪关市蜀振商贸有限公司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99.78%</w:t>
            </w:r>
          </w:p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（19.96）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</w:rPr>
              <w:t>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9%</w:t>
            </w:r>
          </w:p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（19.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</w:rPr>
              <w:t>99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）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69.95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15.00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0.00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15.00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824DEE" w:rsidTr="0065508E">
        <w:trPr>
          <w:trHeight w:val="2320"/>
        </w:trPr>
        <w:tc>
          <w:tcPr>
            <w:tcW w:w="150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24DEE" w:rsidRDefault="00824DEE" w:rsidP="0065508E">
            <w:pPr>
              <w:widowControl/>
              <w:ind w:left="600" w:hangingChars="300" w:hanging="60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824DEE" w:rsidRDefault="00824DEE" w:rsidP="0065508E">
            <w:pPr>
              <w:widowControl/>
              <w:ind w:left="600" w:hangingChars="300" w:hanging="60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注：1.技术指标得分按照甘肃省重点营运车辆监管系统月度考核结果计算，入网率低于100%不得分、上线率低于100%不得分、轨迹完整率低于95%不得分、数据合格率低于95%不得分。</w:t>
            </w:r>
          </w:p>
          <w:p w:rsidR="00824DEE" w:rsidRDefault="00824DEE" w:rsidP="0065508E">
            <w:pPr>
              <w:widowControl/>
              <w:ind w:leftChars="190" w:left="599" w:hangingChars="100" w:hanging="20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.管理指标得分按照超速、疲劳驾驶、疑似客运车辆夜间行驶次数扣分计算。超速计分=15-超速平均量，超速平均量=统计期间超速总次数/（重点营运上线车辆数*统计天数），超速平均量高于0.1不得分；疲劳驾驶计分=15-疲劳驾驶平均量，疲劳驾驶平均量=统计期间疲劳驾驶总时长/（重点营运上线车辆数*统计天数），疲劳驾驶平均量高于0.2不得分。</w:t>
            </w:r>
          </w:p>
          <w:p w:rsidR="00824DEE" w:rsidRDefault="00824DEE" w:rsidP="0065508E">
            <w:pPr>
              <w:widowControl/>
              <w:ind w:leftChars="190" w:left="399"/>
              <w:jc w:val="left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3.综合得分按照技术指标得分+管理指标得分计算。                                                                                                                                                                                        4.计算结果保留至小数点后两位。</w:t>
            </w:r>
          </w:p>
        </w:tc>
      </w:tr>
    </w:tbl>
    <w:p w:rsidR="00824DEE" w:rsidRDefault="00824DEE" w:rsidP="00824DEE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824DEE" w:rsidRDefault="00824DEE" w:rsidP="00824DEE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824DEE" w:rsidRDefault="00824DEE" w:rsidP="00824DE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2022年3月社会化服务商月度考核情况明细表</w:t>
      </w:r>
    </w:p>
    <w:tbl>
      <w:tblPr>
        <w:tblpPr w:leftFromText="180" w:rightFromText="180" w:vertAnchor="text" w:tblpY="1"/>
        <w:tblOverlap w:val="never"/>
        <w:tblW w:w="132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2037"/>
        <w:gridCol w:w="708"/>
        <w:gridCol w:w="615"/>
        <w:gridCol w:w="570"/>
        <w:gridCol w:w="960"/>
        <w:gridCol w:w="1200"/>
        <w:gridCol w:w="1321"/>
        <w:gridCol w:w="1186"/>
        <w:gridCol w:w="979"/>
        <w:gridCol w:w="1200"/>
        <w:gridCol w:w="636"/>
        <w:gridCol w:w="1314"/>
      </w:tblGrid>
      <w:tr w:rsidR="00824DEE" w:rsidTr="0065508E">
        <w:trPr>
          <w:trHeight w:val="605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服务商平台名称</w:t>
            </w: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74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考评指标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本月考      核结果</w:t>
            </w:r>
          </w:p>
        </w:tc>
      </w:tr>
      <w:tr w:rsidR="00824DEE" w:rsidTr="0065508E">
        <w:trPr>
          <w:trHeight w:val="695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2"/>
                <w:szCs w:val="22"/>
              </w:rPr>
              <w:t>车辆总数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2"/>
                <w:szCs w:val="22"/>
              </w:rPr>
              <w:t>入网车辆数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2"/>
                <w:szCs w:val="22"/>
              </w:rPr>
              <w:t>上线车辆数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2"/>
                <w:szCs w:val="22"/>
              </w:rPr>
              <w:t>上线率（10分）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2"/>
                <w:szCs w:val="22"/>
              </w:rPr>
              <w:t>平台连通率（20分）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2"/>
                <w:szCs w:val="22"/>
              </w:rPr>
              <w:t>轨迹完整率（25分）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2"/>
                <w:szCs w:val="22"/>
              </w:rPr>
              <w:t>数据合格率（25分）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2"/>
                <w:szCs w:val="22"/>
              </w:rPr>
              <w:t>卫星定位漂移车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2"/>
                <w:szCs w:val="22"/>
              </w:rPr>
              <w:t>得分</w:t>
            </w: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</w:p>
        </w:tc>
      </w:tr>
      <w:tr w:rsidR="00824DEE" w:rsidTr="0065508E">
        <w:trPr>
          <w:trHeight w:val="74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 w:themeColor="text1"/>
                <w:sz w:val="22"/>
                <w:szCs w:val="22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 w:themeColor="text1"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 w:themeColor="text1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 w:themeColor="text1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 w:themeColor="text1"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 w:themeColor="text1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2"/>
                <w:szCs w:val="22"/>
              </w:rPr>
              <w:t>车辆数（辆）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2"/>
                <w:szCs w:val="22"/>
              </w:rPr>
              <w:t>比率     （20分）</w:t>
            </w: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 w:themeColor="text1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jc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</w:p>
        </w:tc>
      </w:tr>
      <w:tr w:rsidR="00824DEE" w:rsidTr="0065508E">
        <w:trPr>
          <w:trHeight w:val="85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中交兴路运营平台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129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129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  （10）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100%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(20)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99.53%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（24.88）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</w:rPr>
              <w:t>9.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79%   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 （24.95）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0.8%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(19.84)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99.67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合格</w:t>
            </w:r>
          </w:p>
        </w:tc>
      </w:tr>
      <w:tr w:rsidR="00824DEE" w:rsidTr="0065508E">
        <w:trPr>
          <w:trHeight w:val="81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中煤领航导航定位服务平台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70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70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70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  （10）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100%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(20)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97.38%    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（24.35）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99.99%    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（24.99）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8.6%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(18.28)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97.62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合格</w:t>
            </w:r>
          </w:p>
        </w:tc>
      </w:tr>
      <w:tr w:rsidR="00824DEE" w:rsidTr="0065508E">
        <w:trPr>
          <w:trHeight w:val="68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甘肃寰游天下车辆信息综合服务平台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85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85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  （10）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100%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(20)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99.86%     （24.97）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100% 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 （25）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0%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(20)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99.97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合格</w:t>
            </w:r>
          </w:p>
        </w:tc>
      </w:tr>
      <w:tr w:rsidR="00824DEE" w:rsidTr="0065508E">
        <w:trPr>
          <w:trHeight w:val="83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4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一通中寰车联网综合监控平台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  （10）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100%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(20)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99.14%    (24.79)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100%   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 （25）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0%</w:t>
            </w:r>
          </w:p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(20)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99.79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4DEE" w:rsidRDefault="00824DEE" w:rsidP="0065508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合格</w:t>
            </w:r>
          </w:p>
        </w:tc>
      </w:tr>
      <w:tr w:rsidR="00824DEE" w:rsidTr="0065508E">
        <w:trPr>
          <w:trHeight w:val="960"/>
        </w:trPr>
        <w:tc>
          <w:tcPr>
            <w:tcW w:w="13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24DEE" w:rsidRDefault="00824DEE" w:rsidP="0065508E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注：1.考评指标得分按照甘肃省重点营运车辆监管系统月度考核结果计算，上线率低于100%不得分、平台联通率低于95%不得分、轨迹完整率低于95%  </w:t>
            </w:r>
          </w:p>
          <w:p w:rsidR="00824DEE" w:rsidRDefault="00824DEE" w:rsidP="0065508E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     不得分、数据合格率低于95%不得分、卫星定位漂移车辆率高于30%不得分。</w:t>
            </w:r>
          </w:p>
          <w:p w:rsidR="00824DEE" w:rsidRDefault="00824DEE" w:rsidP="0065508E">
            <w:pPr>
              <w:widowControl/>
              <w:ind w:leftChars="190" w:left="599" w:hangingChars="100" w:hanging="200"/>
              <w:jc w:val="left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2.计算结果保留至小数点后两位。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E2992" w:rsidRPr="00824DEE" w:rsidRDefault="001E2992" w:rsidP="00824DEE">
      <w:pPr>
        <w:rPr>
          <w:szCs w:val="32"/>
        </w:rPr>
      </w:pPr>
    </w:p>
    <w:sectPr w:rsidR="001E2992" w:rsidRPr="00824DEE" w:rsidSect="00AC2925">
      <w:pgSz w:w="16838" w:h="11906" w:orient="landscape"/>
      <w:pgMar w:top="1588" w:right="1985" w:bottom="1474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C7A" w:rsidRDefault="00662C7A" w:rsidP="00AC2925">
      <w:r>
        <w:separator/>
      </w:r>
    </w:p>
  </w:endnote>
  <w:endnote w:type="continuationSeparator" w:id="0">
    <w:p w:rsidR="00662C7A" w:rsidRDefault="00662C7A" w:rsidP="00AC2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C7A" w:rsidRDefault="00662C7A" w:rsidP="00AC2925">
      <w:r>
        <w:separator/>
      </w:r>
    </w:p>
  </w:footnote>
  <w:footnote w:type="continuationSeparator" w:id="0">
    <w:p w:rsidR="00662C7A" w:rsidRDefault="00662C7A" w:rsidP="00AC2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91E"/>
    <w:rsid w:val="000654F3"/>
    <w:rsid w:val="0013411E"/>
    <w:rsid w:val="0018404B"/>
    <w:rsid w:val="001E2992"/>
    <w:rsid w:val="002B1DE4"/>
    <w:rsid w:val="002F3729"/>
    <w:rsid w:val="00314139"/>
    <w:rsid w:val="0038375E"/>
    <w:rsid w:val="00387345"/>
    <w:rsid w:val="004B47F1"/>
    <w:rsid w:val="004B70B5"/>
    <w:rsid w:val="004D2B6E"/>
    <w:rsid w:val="005F3B41"/>
    <w:rsid w:val="00662C7A"/>
    <w:rsid w:val="006F2C8C"/>
    <w:rsid w:val="00824DEE"/>
    <w:rsid w:val="00914242"/>
    <w:rsid w:val="00AB5D27"/>
    <w:rsid w:val="00AC2925"/>
    <w:rsid w:val="00C150C7"/>
    <w:rsid w:val="00C15CCC"/>
    <w:rsid w:val="00D25A3D"/>
    <w:rsid w:val="00D82439"/>
    <w:rsid w:val="00DA2046"/>
    <w:rsid w:val="00FC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Date" w:uiPriority="0" w:qFormat="1"/>
    <w:lsdException w:name="Body Text First Indent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AC2925"/>
    <w:pPr>
      <w:jc w:val="left"/>
      <w:outlineLvl w:val="0"/>
    </w:pPr>
    <w:rPr>
      <w:rFonts w:ascii="宋体" w:hAnsi="宋体" w:hint="eastAsia"/>
      <w:kern w:val="44"/>
      <w:sz w:val="24"/>
      <w:szCs w:val="24"/>
    </w:rPr>
  </w:style>
  <w:style w:type="paragraph" w:styleId="2">
    <w:name w:val="heading 2"/>
    <w:basedOn w:val="a0"/>
    <w:next w:val="a"/>
    <w:link w:val="2Char"/>
    <w:uiPriority w:val="9"/>
    <w:qFormat/>
    <w:rsid w:val="00AC29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qFormat/>
    <w:rsid w:val="00AC2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C2925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AC29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C2925"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qFormat/>
    <w:rsid w:val="00AC2925"/>
    <w:rPr>
      <w:rFonts w:ascii="宋体" w:eastAsia="宋体" w:hAnsi="宋体" w:cs="Times New Roman"/>
      <w:kern w:val="44"/>
      <w:sz w:val="24"/>
      <w:szCs w:val="24"/>
    </w:rPr>
  </w:style>
  <w:style w:type="character" w:customStyle="1" w:styleId="2Char">
    <w:name w:val="标题 2 Char"/>
    <w:basedOn w:val="a1"/>
    <w:link w:val="2"/>
    <w:uiPriority w:val="9"/>
    <w:qFormat/>
    <w:rsid w:val="00AC2925"/>
    <w:rPr>
      <w:rFonts w:ascii="宋体" w:eastAsia="宋体" w:hAnsi="宋体" w:cs="宋体"/>
      <w:b/>
      <w:bCs/>
      <w:kern w:val="0"/>
      <w:sz w:val="36"/>
      <w:szCs w:val="36"/>
    </w:rPr>
  </w:style>
  <w:style w:type="paragraph" w:styleId="a0">
    <w:name w:val="Subtitle"/>
    <w:basedOn w:val="a"/>
    <w:next w:val="a"/>
    <w:link w:val="Char1"/>
    <w:qFormat/>
    <w:rsid w:val="00AC2925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1"/>
    <w:link w:val="a0"/>
    <w:qFormat/>
    <w:rsid w:val="00AC2925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Char2"/>
    <w:qFormat/>
    <w:rsid w:val="00AC2925"/>
    <w:pPr>
      <w:spacing w:after="120"/>
    </w:pPr>
  </w:style>
  <w:style w:type="character" w:customStyle="1" w:styleId="Char2">
    <w:name w:val="正文文本 Char"/>
    <w:basedOn w:val="a1"/>
    <w:link w:val="a6"/>
    <w:qFormat/>
    <w:rsid w:val="00AC2925"/>
    <w:rPr>
      <w:rFonts w:ascii="Times New Roman" w:eastAsia="宋体" w:hAnsi="Times New Roman" w:cs="Times New Roman"/>
      <w:szCs w:val="20"/>
    </w:rPr>
  </w:style>
  <w:style w:type="paragraph" w:styleId="a7">
    <w:name w:val="Date"/>
    <w:basedOn w:val="a"/>
    <w:next w:val="a"/>
    <w:link w:val="Char3"/>
    <w:qFormat/>
    <w:rsid w:val="00AC2925"/>
    <w:pPr>
      <w:ind w:leftChars="2500" w:left="100"/>
    </w:pPr>
  </w:style>
  <w:style w:type="character" w:customStyle="1" w:styleId="Char3">
    <w:name w:val="日期 Char"/>
    <w:basedOn w:val="a1"/>
    <w:link w:val="a7"/>
    <w:qFormat/>
    <w:rsid w:val="00AC2925"/>
    <w:rPr>
      <w:rFonts w:ascii="Times New Roman" w:eastAsia="宋体" w:hAnsi="Times New Roman" w:cs="Times New Roman"/>
      <w:szCs w:val="20"/>
    </w:rPr>
  </w:style>
  <w:style w:type="paragraph" w:styleId="a8">
    <w:name w:val="Balloon Text"/>
    <w:basedOn w:val="a"/>
    <w:link w:val="Char4"/>
    <w:semiHidden/>
    <w:qFormat/>
    <w:rsid w:val="00AC2925"/>
    <w:rPr>
      <w:sz w:val="18"/>
      <w:szCs w:val="18"/>
    </w:rPr>
  </w:style>
  <w:style w:type="character" w:customStyle="1" w:styleId="Char4">
    <w:name w:val="批注框文本 Char"/>
    <w:basedOn w:val="a1"/>
    <w:link w:val="a8"/>
    <w:semiHidden/>
    <w:rsid w:val="00AC2925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qFormat/>
    <w:rsid w:val="00AC29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ody Text First Indent"/>
    <w:basedOn w:val="a6"/>
    <w:link w:val="Char5"/>
    <w:uiPriority w:val="99"/>
    <w:unhideWhenUsed/>
    <w:qFormat/>
    <w:rsid w:val="00AC29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5">
    <w:name w:val="正文首行缩进 Char"/>
    <w:basedOn w:val="Char2"/>
    <w:link w:val="aa"/>
    <w:uiPriority w:val="99"/>
    <w:qFormat/>
    <w:rsid w:val="00AC2925"/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2"/>
    <w:uiPriority w:val="59"/>
    <w:qFormat/>
    <w:rsid w:val="00AC2925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1"/>
    <w:uiPriority w:val="22"/>
    <w:qFormat/>
    <w:rsid w:val="00AC2925"/>
    <w:rPr>
      <w:b/>
      <w:bCs/>
    </w:rPr>
  </w:style>
  <w:style w:type="character" w:styleId="ad">
    <w:name w:val="page number"/>
    <w:basedOn w:val="a1"/>
    <w:qFormat/>
    <w:rsid w:val="00AC2925"/>
  </w:style>
  <w:style w:type="character" w:styleId="ae">
    <w:name w:val="Hyperlink"/>
    <w:basedOn w:val="a1"/>
    <w:uiPriority w:val="99"/>
    <w:unhideWhenUsed/>
    <w:qFormat/>
    <w:rsid w:val="00AC2925"/>
    <w:rPr>
      <w:color w:val="0563C1" w:themeColor="hyperlink"/>
      <w:u w:val="single"/>
    </w:rPr>
  </w:style>
  <w:style w:type="paragraph" w:customStyle="1" w:styleId="p0">
    <w:name w:val="p0"/>
    <w:basedOn w:val="a"/>
    <w:qFormat/>
    <w:rsid w:val="00AC2925"/>
    <w:pPr>
      <w:widowControl/>
    </w:pPr>
    <w:rPr>
      <w:kern w:val="0"/>
      <w:szCs w:val="21"/>
    </w:rPr>
  </w:style>
  <w:style w:type="paragraph" w:customStyle="1" w:styleId="p15">
    <w:name w:val="p15"/>
    <w:basedOn w:val="a"/>
    <w:qFormat/>
    <w:rsid w:val="00AC2925"/>
    <w:pPr>
      <w:widowControl/>
    </w:pPr>
    <w:rPr>
      <w:kern w:val="0"/>
      <w:szCs w:val="21"/>
    </w:rPr>
  </w:style>
  <w:style w:type="paragraph" w:customStyle="1" w:styleId="p17">
    <w:name w:val="p17"/>
    <w:basedOn w:val="a"/>
    <w:qFormat/>
    <w:rsid w:val="00AC2925"/>
    <w:pPr>
      <w:widowControl/>
    </w:pPr>
    <w:rPr>
      <w:rFonts w:ascii="仿宋_GB2312" w:eastAsia="仿宋_GB2312" w:hAnsi="宋体" w:cs="宋体"/>
      <w:kern w:val="0"/>
      <w:sz w:val="24"/>
      <w:szCs w:val="24"/>
    </w:rPr>
  </w:style>
  <w:style w:type="character" w:customStyle="1" w:styleId="font61">
    <w:name w:val="font61"/>
    <w:basedOn w:val="a1"/>
    <w:qFormat/>
    <w:rsid w:val="00AC2925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21">
    <w:name w:val="font21"/>
    <w:basedOn w:val="a1"/>
    <w:qFormat/>
    <w:rsid w:val="00AC2925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51">
    <w:name w:val="font51"/>
    <w:basedOn w:val="a1"/>
    <w:qFormat/>
    <w:rsid w:val="00AC2925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1"/>
    <w:qFormat/>
    <w:rsid w:val="00AC2925"/>
    <w:rPr>
      <w:rFonts w:ascii="方正小标宋简体" w:eastAsia="方正小标宋简体" w:hAnsi="方正小标宋简体" w:cs="方正小标宋简体" w:hint="eastAsia"/>
      <w:color w:val="000000"/>
      <w:sz w:val="36"/>
      <w:szCs w:val="36"/>
      <w:u w:val="none"/>
    </w:rPr>
  </w:style>
  <w:style w:type="paragraph" w:customStyle="1" w:styleId="Af">
    <w:name w:val="正文 A"/>
    <w:qFormat/>
    <w:rsid w:val="00AC2925"/>
    <w:pPr>
      <w:widowControl w:val="0"/>
      <w:jc w:val="both"/>
    </w:pPr>
    <w:rPr>
      <w:rFonts w:ascii="Times New Roman" w:eastAsia="Arial Unicode MS" w:hAnsi="Arial Unicode MS" w:cs="Arial Unicode MS"/>
      <w:color w:val="000000"/>
      <w:szCs w:val="21"/>
      <w:u w:color="000000"/>
    </w:rPr>
  </w:style>
  <w:style w:type="paragraph" w:customStyle="1" w:styleId="my">
    <w:name w:val="my正文"/>
    <w:basedOn w:val="a"/>
    <w:qFormat/>
    <w:rsid w:val="00AC2925"/>
    <w:pPr>
      <w:spacing w:line="360" w:lineRule="auto"/>
      <w:ind w:firstLineChars="200" w:firstLine="480"/>
    </w:pPr>
    <w:rPr>
      <w:rFonts w:ascii="Tahoma" w:eastAsiaTheme="minorEastAsia" w:hAnsi="Tahoma" w:cstheme="minorBidi"/>
      <w:kern w:val="0"/>
      <w:sz w:val="24"/>
      <w:szCs w:val="24"/>
    </w:rPr>
  </w:style>
  <w:style w:type="character" w:customStyle="1" w:styleId="font41">
    <w:name w:val="font41"/>
    <w:basedOn w:val="a1"/>
    <w:qFormat/>
    <w:rsid w:val="00AC2925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Style1">
    <w:name w:val="_Style 1"/>
    <w:basedOn w:val="a"/>
    <w:uiPriority w:val="34"/>
    <w:qFormat/>
    <w:rsid w:val="00AC2925"/>
    <w:pPr>
      <w:ind w:firstLineChars="200" w:firstLine="420"/>
    </w:pPr>
    <w:rPr>
      <w:rFonts w:ascii="Calibri" w:hAnsi="Calibri"/>
      <w:szCs w:val="22"/>
    </w:rPr>
  </w:style>
  <w:style w:type="paragraph" w:styleId="af0">
    <w:name w:val="List Paragraph"/>
    <w:basedOn w:val="a"/>
    <w:uiPriority w:val="34"/>
    <w:qFormat/>
    <w:rsid w:val="00AC2925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font5">
    <w:name w:val="font5"/>
    <w:basedOn w:val="a"/>
    <w:rsid w:val="00AC29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AC29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AC29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AC29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AC29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AC2925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AC29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AC29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880</Words>
  <Characters>5022</Characters>
  <Application>Microsoft Office Word</Application>
  <DocSecurity>0</DocSecurity>
  <Lines>41</Lines>
  <Paragraphs>11</Paragraphs>
  <ScaleCrop>false</ScaleCrop>
  <Company>DoubleOX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2021-11-25T06:47:00Z</dcterms:created>
  <dcterms:modified xsi:type="dcterms:W3CDTF">2022-06-20T03:36:00Z</dcterms:modified>
</cp:coreProperties>
</file>