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8FA" w:rsidRDefault="003328FA">
      <w:pPr>
        <w:spacing w:line="590" w:lineRule="atLeast"/>
        <w:jc w:val="center"/>
        <w:rPr>
          <w:rFonts w:asciiTheme="minorEastAsia" w:hAnsiTheme="minorEastAsia" w:cstheme="minorEastAsia"/>
          <w:sz w:val="44"/>
          <w:szCs w:val="44"/>
        </w:rPr>
      </w:pPr>
    </w:p>
    <w:p w:rsidR="003328FA" w:rsidRDefault="003328FA">
      <w:pPr>
        <w:spacing w:line="590" w:lineRule="atLeast"/>
        <w:jc w:val="center"/>
        <w:rPr>
          <w:rFonts w:asciiTheme="minorEastAsia" w:hAnsiTheme="minorEastAsia" w:cstheme="minorEastAsia"/>
          <w:sz w:val="44"/>
          <w:szCs w:val="44"/>
        </w:rPr>
      </w:pPr>
    </w:p>
    <w:p w:rsidR="003328FA" w:rsidRDefault="005D2AD7">
      <w:pPr>
        <w:adjustRightInd w:val="0"/>
        <w:snapToGrid w:val="0"/>
        <w:spacing w:line="540" w:lineRule="exact"/>
        <w:jc w:val="center"/>
        <w:rPr>
          <w:rFonts w:asciiTheme="majorEastAsia" w:eastAsiaTheme="majorEastAsia" w:hAnsiTheme="majorEastAsia" w:cstheme="majorEastAsia"/>
          <w:color w:val="000000"/>
          <w:kern w:val="0"/>
          <w:sz w:val="44"/>
          <w:szCs w:val="44"/>
        </w:rPr>
      </w:pPr>
      <w:r>
        <w:rPr>
          <w:rFonts w:asciiTheme="majorEastAsia" w:eastAsiaTheme="majorEastAsia" w:hAnsiTheme="majorEastAsia" w:cstheme="majorEastAsia" w:hint="eastAsia"/>
          <w:color w:val="000000"/>
          <w:kern w:val="0"/>
          <w:sz w:val="44"/>
          <w:szCs w:val="44"/>
        </w:rPr>
        <w:t>嘉峪关市烟花爆竹燃放安全管理规定</w:t>
      </w:r>
    </w:p>
    <w:p w:rsidR="003328FA" w:rsidRDefault="005D2AD7">
      <w:pPr>
        <w:pStyle w:val="155"/>
        <w:adjustRightInd w:val="0"/>
        <w:snapToGrid w:val="0"/>
        <w:spacing w:before="0" w:line="600" w:lineRule="exact"/>
        <w:ind w:firstLineChars="0" w:firstLine="0"/>
        <w:rPr>
          <w:rFonts w:ascii="Times New Roman" w:hAnsi="Times New Roman" w:cs="Times New Roman"/>
          <w:kern w:val="0"/>
          <w:sz w:val="32"/>
        </w:rPr>
      </w:pPr>
      <w:r>
        <w:rPr>
          <w:rFonts w:ascii="Times New Roman" w:hAnsi="Times New Roman" w:cs="Times New Roman" w:hint="eastAsia"/>
          <w:kern w:val="0"/>
          <w:sz w:val="32"/>
        </w:rPr>
        <w:t>(</w:t>
      </w:r>
      <w:r w:rsidR="000D6B95" w:rsidRPr="000D6B95">
        <w:rPr>
          <w:rFonts w:ascii="Times New Roman" w:hAnsi="Times New Roman" w:cs="Times New Roman"/>
          <w:kern w:val="0"/>
          <w:sz w:val="32"/>
        </w:rPr>
        <w:t>2019</w:t>
      </w:r>
      <w:r w:rsidR="000D6B95" w:rsidRPr="000D6B95">
        <w:rPr>
          <w:rFonts w:ascii="Times New Roman" w:hAnsi="Times New Roman" w:cs="Times New Roman"/>
          <w:kern w:val="0"/>
          <w:sz w:val="32"/>
        </w:rPr>
        <w:t>年</w:t>
      </w:r>
      <w:r w:rsidR="000D6B95" w:rsidRPr="000D6B95">
        <w:rPr>
          <w:rFonts w:ascii="Times New Roman" w:hAnsi="Times New Roman" w:cs="Times New Roman"/>
          <w:kern w:val="0"/>
          <w:sz w:val="32"/>
        </w:rPr>
        <w:t>1</w:t>
      </w:r>
      <w:r w:rsidR="000D6B95" w:rsidRPr="000D6B95">
        <w:rPr>
          <w:rFonts w:ascii="Times New Roman" w:hAnsi="Times New Roman" w:cs="Times New Roman"/>
          <w:kern w:val="0"/>
          <w:sz w:val="32"/>
        </w:rPr>
        <w:t>月</w:t>
      </w:r>
      <w:r w:rsidR="000D6B95" w:rsidRPr="000D6B95">
        <w:rPr>
          <w:rFonts w:ascii="Times New Roman" w:hAnsi="Times New Roman" w:cs="Times New Roman"/>
          <w:kern w:val="0"/>
          <w:sz w:val="32"/>
        </w:rPr>
        <w:t>6</w:t>
      </w:r>
      <w:r w:rsidR="000D6B95" w:rsidRPr="000D6B95">
        <w:rPr>
          <w:rFonts w:ascii="Times New Roman" w:hAnsi="Times New Roman" w:cs="Times New Roman"/>
          <w:kern w:val="0"/>
          <w:sz w:val="32"/>
        </w:rPr>
        <w:t>日市人民政府第</w:t>
      </w:r>
      <w:r w:rsidR="000D6B95" w:rsidRPr="000D6B95">
        <w:rPr>
          <w:rFonts w:ascii="Times New Roman" w:hAnsi="Times New Roman" w:cs="Times New Roman"/>
          <w:kern w:val="0"/>
          <w:sz w:val="32"/>
        </w:rPr>
        <w:t>4</w:t>
      </w:r>
      <w:bookmarkStart w:id="0" w:name="_GoBack"/>
      <w:bookmarkEnd w:id="0"/>
      <w:r w:rsidR="000D6B95" w:rsidRPr="000D6B95">
        <w:rPr>
          <w:rFonts w:ascii="Times New Roman" w:hAnsi="Times New Roman" w:cs="Times New Roman"/>
          <w:kern w:val="0"/>
          <w:sz w:val="32"/>
        </w:rPr>
        <w:t>8</w:t>
      </w:r>
      <w:r w:rsidR="000D6B95" w:rsidRPr="000D6B95">
        <w:rPr>
          <w:rFonts w:ascii="Times New Roman" w:hAnsi="Times New Roman" w:cs="Times New Roman"/>
          <w:kern w:val="0"/>
          <w:sz w:val="32"/>
        </w:rPr>
        <w:t>次常务会议审议通过</w:t>
      </w:r>
      <w:r w:rsidR="000D6B95">
        <w:rPr>
          <w:rFonts w:ascii="Times New Roman" w:hAnsi="Times New Roman" w:cs="Times New Roman" w:hint="eastAsia"/>
          <w:kern w:val="0"/>
          <w:sz w:val="32"/>
        </w:rPr>
        <w:t xml:space="preserve"> </w:t>
      </w:r>
      <w:r w:rsidR="003F1205">
        <w:rPr>
          <w:rFonts w:ascii="Times New Roman" w:hAnsi="Times New Roman" w:cs="Times New Roman" w:hint="eastAsia"/>
          <w:kern w:val="0"/>
          <w:sz w:val="32"/>
        </w:rPr>
        <w:t xml:space="preserve"> </w:t>
      </w:r>
      <w:r>
        <w:rPr>
          <w:rFonts w:ascii="Times New Roman" w:hAnsi="Times New Roman" w:cs="Times New Roman" w:hint="eastAsia"/>
          <w:kern w:val="0"/>
          <w:sz w:val="32"/>
        </w:rPr>
        <w:t>2019</w:t>
      </w:r>
      <w:r>
        <w:rPr>
          <w:rFonts w:ascii="Times New Roman" w:hAnsi="Times New Roman" w:cs="Times New Roman" w:hint="eastAsia"/>
          <w:kern w:val="0"/>
          <w:sz w:val="32"/>
        </w:rPr>
        <w:t>年</w:t>
      </w:r>
      <w:r>
        <w:rPr>
          <w:rFonts w:ascii="Times New Roman" w:hAnsi="Times New Roman" w:cs="Times New Roman" w:hint="eastAsia"/>
          <w:kern w:val="0"/>
          <w:sz w:val="32"/>
        </w:rPr>
        <w:t>1</w:t>
      </w:r>
      <w:r>
        <w:rPr>
          <w:rFonts w:ascii="Times New Roman" w:hAnsi="Times New Roman" w:cs="Times New Roman" w:hint="eastAsia"/>
          <w:kern w:val="0"/>
          <w:sz w:val="32"/>
        </w:rPr>
        <w:t>月</w:t>
      </w:r>
      <w:r>
        <w:rPr>
          <w:rFonts w:ascii="Times New Roman" w:hAnsi="Times New Roman" w:cs="Times New Roman" w:hint="eastAsia"/>
          <w:kern w:val="0"/>
          <w:sz w:val="32"/>
        </w:rPr>
        <w:t>22</w:t>
      </w:r>
      <w:r>
        <w:rPr>
          <w:rFonts w:ascii="Times New Roman" w:hAnsi="Times New Roman" w:cs="Times New Roman" w:hint="eastAsia"/>
          <w:kern w:val="0"/>
          <w:sz w:val="32"/>
        </w:rPr>
        <w:t>日</w:t>
      </w:r>
      <w:r>
        <w:rPr>
          <w:rFonts w:ascii="Times New Roman" w:hAnsi="Times New Roman" w:cs="Times New Roman" w:hint="eastAsia"/>
          <w:kern w:val="0"/>
          <w:sz w:val="32"/>
        </w:rPr>
        <w:t>嘉政</w:t>
      </w:r>
      <w:r>
        <w:rPr>
          <w:rFonts w:ascii="Times New Roman" w:hAnsi="Times New Roman" w:cs="Times New Roman" w:hint="eastAsia"/>
          <w:kern w:val="0"/>
          <w:sz w:val="32"/>
        </w:rPr>
        <w:t>令第</w:t>
      </w:r>
      <w:r>
        <w:rPr>
          <w:rFonts w:ascii="Times New Roman" w:hAnsi="Times New Roman" w:cs="Times New Roman" w:hint="eastAsia"/>
          <w:kern w:val="0"/>
          <w:sz w:val="32"/>
        </w:rPr>
        <w:t>9</w:t>
      </w:r>
      <w:r>
        <w:rPr>
          <w:rFonts w:ascii="Times New Roman" w:hAnsi="Times New Roman" w:cs="Times New Roman" w:hint="eastAsia"/>
          <w:kern w:val="0"/>
          <w:sz w:val="32"/>
        </w:rPr>
        <w:t>号</w:t>
      </w:r>
      <w:r>
        <w:rPr>
          <w:rFonts w:ascii="Times New Roman" w:hAnsi="Times New Roman" w:cs="Times New Roman" w:hint="eastAsia"/>
          <w:kern w:val="0"/>
          <w:sz w:val="32"/>
        </w:rPr>
        <w:t>公布</w:t>
      </w:r>
      <w:r w:rsidR="003F1205">
        <w:rPr>
          <w:rFonts w:ascii="Times New Roman" w:hAnsi="Times New Roman" w:cs="Times New Roman" w:hint="eastAsia"/>
          <w:kern w:val="0"/>
          <w:sz w:val="32"/>
        </w:rPr>
        <w:t xml:space="preserve"> </w:t>
      </w:r>
      <w:r w:rsidR="000D6B95">
        <w:rPr>
          <w:rFonts w:ascii="Times New Roman" w:hAnsi="Times New Roman" w:cs="Times New Roman"/>
          <w:kern w:val="0"/>
          <w:sz w:val="32"/>
        </w:rPr>
        <w:t xml:space="preserve"> </w:t>
      </w:r>
      <w:r>
        <w:rPr>
          <w:rFonts w:ascii="Times New Roman" w:hAnsi="Times New Roman" w:cs="Times New Roman" w:hint="eastAsia"/>
          <w:kern w:val="0"/>
          <w:sz w:val="32"/>
        </w:rPr>
        <w:t>自</w:t>
      </w:r>
      <w:r>
        <w:rPr>
          <w:rFonts w:ascii="Times New Roman" w:hAnsi="Times New Roman" w:cs="Times New Roman" w:hint="eastAsia"/>
          <w:kern w:val="0"/>
          <w:sz w:val="32"/>
        </w:rPr>
        <w:t>2019</w:t>
      </w:r>
      <w:r>
        <w:rPr>
          <w:rFonts w:ascii="Times New Roman" w:hAnsi="Times New Roman" w:cs="Times New Roman" w:hint="eastAsia"/>
          <w:kern w:val="0"/>
          <w:sz w:val="32"/>
        </w:rPr>
        <w:t>年</w:t>
      </w:r>
      <w:r>
        <w:rPr>
          <w:rFonts w:ascii="Times New Roman" w:hAnsi="Times New Roman" w:cs="Times New Roman" w:hint="eastAsia"/>
          <w:kern w:val="0"/>
          <w:sz w:val="32"/>
        </w:rPr>
        <w:t>3</w:t>
      </w:r>
      <w:r>
        <w:rPr>
          <w:rFonts w:ascii="Times New Roman" w:hAnsi="Times New Roman" w:cs="Times New Roman" w:hint="eastAsia"/>
          <w:kern w:val="0"/>
          <w:sz w:val="32"/>
        </w:rPr>
        <w:t>月</w:t>
      </w:r>
      <w:r>
        <w:rPr>
          <w:rFonts w:ascii="Times New Roman" w:hAnsi="Times New Roman" w:cs="Times New Roman" w:hint="eastAsia"/>
          <w:kern w:val="0"/>
          <w:sz w:val="32"/>
        </w:rPr>
        <w:t>1</w:t>
      </w:r>
      <w:r>
        <w:rPr>
          <w:rFonts w:ascii="Times New Roman" w:hAnsi="Times New Roman" w:cs="Times New Roman" w:hint="eastAsia"/>
          <w:kern w:val="0"/>
          <w:sz w:val="32"/>
        </w:rPr>
        <w:t>日起施行</w:t>
      </w:r>
      <w:r>
        <w:rPr>
          <w:rFonts w:ascii="Times New Roman" w:hAnsi="Times New Roman" w:cs="Times New Roman" w:hint="eastAsia"/>
          <w:kern w:val="0"/>
          <w:sz w:val="32"/>
        </w:rPr>
        <w:t>)</w:t>
      </w:r>
    </w:p>
    <w:p w:rsidR="003328FA" w:rsidRDefault="003328FA">
      <w:pPr>
        <w:pStyle w:val="a0"/>
        <w:spacing w:line="590" w:lineRule="atLeast"/>
      </w:pPr>
    </w:p>
    <w:p w:rsidR="003328FA" w:rsidRDefault="005D2AD7">
      <w:pPr>
        <w:adjustRightInd w:val="0"/>
        <w:snapToGrid w:val="0"/>
        <w:spacing w:line="590" w:lineRule="atLeast"/>
        <w:ind w:firstLineChars="200" w:firstLine="640"/>
        <w:rPr>
          <w:rFonts w:eastAsia="仿宋_GB2312" w:cs="仿宋"/>
          <w:sz w:val="32"/>
          <w:szCs w:val="32"/>
        </w:rPr>
      </w:pPr>
      <w:r>
        <w:rPr>
          <w:rFonts w:ascii="Times New Roman" w:eastAsia="黑体" w:hAnsi="Times New Roman" w:cs="Times New Roman" w:hint="eastAsia"/>
          <w:color w:val="000000"/>
          <w:kern w:val="0"/>
          <w:sz w:val="32"/>
          <w:szCs w:val="32"/>
          <w:lang w:val="zh-CN"/>
        </w:rPr>
        <w:t>第一条</w:t>
      </w:r>
      <w:r>
        <w:rPr>
          <w:rFonts w:eastAsia="仿宋" w:cs="仿宋" w:hint="eastAsia"/>
          <w:sz w:val="32"/>
          <w:szCs w:val="32"/>
        </w:rPr>
        <w:t xml:space="preserve">  </w:t>
      </w:r>
      <w:r>
        <w:rPr>
          <w:rFonts w:eastAsia="仿宋_GB2312" w:cs="仿宋" w:hint="eastAsia"/>
          <w:sz w:val="32"/>
          <w:szCs w:val="32"/>
        </w:rPr>
        <w:t>为了加强烟花爆竹燃放管理，预防爆炸和火灾事故发生，减少环境和噪声污染，保障公共安全和人身、财产安全，根据《中华人民共和国大气污染防治法》《烟花爆竹安全管理条例》等有关法律、法规的规定，结合本市实际，制定本办法。</w:t>
      </w:r>
    </w:p>
    <w:p w:rsidR="003328FA" w:rsidRDefault="005D2AD7">
      <w:pPr>
        <w:adjustRightInd w:val="0"/>
        <w:snapToGrid w:val="0"/>
        <w:spacing w:line="590" w:lineRule="atLeast"/>
        <w:ind w:firstLineChars="200" w:firstLine="640"/>
        <w:rPr>
          <w:rFonts w:eastAsia="仿宋_GB2312" w:cs="仿宋"/>
          <w:sz w:val="32"/>
          <w:szCs w:val="32"/>
        </w:rPr>
      </w:pPr>
      <w:r>
        <w:rPr>
          <w:rFonts w:ascii="Times New Roman" w:eastAsia="黑体" w:hAnsi="Times New Roman" w:cs="Times New Roman" w:hint="eastAsia"/>
          <w:color w:val="000000"/>
          <w:kern w:val="0"/>
          <w:sz w:val="32"/>
          <w:szCs w:val="32"/>
          <w:lang w:val="zh-CN"/>
        </w:rPr>
        <w:t>第二条</w:t>
      </w:r>
      <w:r>
        <w:rPr>
          <w:rFonts w:ascii="Times New Roman" w:eastAsia="黑体" w:hAnsi="Times New Roman" w:cs="Times New Roman" w:hint="eastAsia"/>
          <w:color w:val="000000"/>
          <w:kern w:val="0"/>
          <w:sz w:val="32"/>
          <w:szCs w:val="32"/>
          <w:lang w:val="zh-CN"/>
        </w:rPr>
        <w:t xml:space="preserve">  </w:t>
      </w:r>
      <w:r>
        <w:rPr>
          <w:rFonts w:eastAsia="仿宋_GB2312" w:cs="仿宋" w:hint="eastAsia"/>
          <w:sz w:val="32"/>
          <w:szCs w:val="32"/>
        </w:rPr>
        <w:t>本市行政区域内烟花爆竹的燃放安全管理工作，适用本办法。</w:t>
      </w:r>
    </w:p>
    <w:p w:rsidR="003328FA" w:rsidRDefault="005D2AD7">
      <w:pPr>
        <w:adjustRightInd w:val="0"/>
        <w:snapToGrid w:val="0"/>
        <w:spacing w:line="590" w:lineRule="atLeast"/>
        <w:ind w:firstLineChars="200" w:firstLine="640"/>
        <w:rPr>
          <w:rFonts w:eastAsia="仿宋_GB2312" w:cs="仿宋"/>
          <w:sz w:val="32"/>
          <w:szCs w:val="32"/>
        </w:rPr>
      </w:pPr>
      <w:r>
        <w:rPr>
          <w:rFonts w:ascii="Times New Roman" w:eastAsia="黑体" w:hAnsi="Times New Roman" w:cs="Times New Roman" w:hint="eastAsia"/>
          <w:color w:val="000000"/>
          <w:kern w:val="0"/>
          <w:sz w:val="32"/>
          <w:szCs w:val="32"/>
          <w:lang w:val="zh-CN"/>
        </w:rPr>
        <w:t>第三条</w:t>
      </w:r>
      <w:r>
        <w:rPr>
          <w:rFonts w:eastAsia="仿宋" w:cs="仿宋" w:hint="eastAsia"/>
          <w:sz w:val="32"/>
          <w:szCs w:val="32"/>
        </w:rPr>
        <w:t xml:space="preserve">  </w:t>
      </w:r>
      <w:r>
        <w:rPr>
          <w:rFonts w:eastAsia="仿宋_GB2312" w:cs="仿宋" w:hint="eastAsia"/>
          <w:sz w:val="32"/>
          <w:szCs w:val="32"/>
        </w:rPr>
        <w:t>本市烟花爆竹燃放安全管理工作坚持预防为主、教育引导、严格管控、综合治理的原则。</w:t>
      </w:r>
    </w:p>
    <w:p w:rsidR="003328FA" w:rsidRDefault="005D2AD7">
      <w:pPr>
        <w:adjustRightInd w:val="0"/>
        <w:snapToGrid w:val="0"/>
        <w:spacing w:line="590" w:lineRule="atLeast"/>
        <w:ind w:firstLineChars="200" w:firstLine="640"/>
        <w:rPr>
          <w:rFonts w:eastAsia="仿宋_GB2312" w:cs="仿宋"/>
          <w:sz w:val="32"/>
          <w:szCs w:val="32"/>
        </w:rPr>
      </w:pPr>
      <w:r>
        <w:rPr>
          <w:rFonts w:ascii="Times New Roman" w:eastAsia="黑体" w:hAnsi="Times New Roman" w:cs="Times New Roman" w:hint="eastAsia"/>
          <w:color w:val="000000"/>
          <w:kern w:val="0"/>
          <w:sz w:val="32"/>
          <w:szCs w:val="32"/>
          <w:lang w:val="zh-CN"/>
        </w:rPr>
        <w:t>第四条</w:t>
      </w:r>
      <w:r>
        <w:rPr>
          <w:rFonts w:eastAsia="仿宋" w:cs="仿宋" w:hint="eastAsia"/>
          <w:sz w:val="32"/>
          <w:szCs w:val="32"/>
        </w:rPr>
        <w:t xml:space="preserve">  </w:t>
      </w:r>
      <w:r>
        <w:rPr>
          <w:rFonts w:eastAsia="仿宋_GB2312" w:cs="仿宋" w:hint="eastAsia"/>
          <w:sz w:val="32"/>
          <w:szCs w:val="32"/>
        </w:rPr>
        <w:t>市人民政府应当加强对烟花爆竹燃放安全管理工作的组织领导，建立烟花爆竹燃放安全管理工作联席会议制度，协调烟花爆竹燃放管理工作中的重大事项。</w:t>
      </w:r>
    </w:p>
    <w:p w:rsidR="003328FA" w:rsidRDefault="005D2AD7">
      <w:pPr>
        <w:adjustRightInd w:val="0"/>
        <w:snapToGrid w:val="0"/>
        <w:spacing w:line="590" w:lineRule="atLeast"/>
        <w:ind w:firstLineChars="200" w:firstLine="640"/>
        <w:rPr>
          <w:rFonts w:eastAsia="仿宋_GB2312" w:cs="仿宋"/>
          <w:sz w:val="32"/>
          <w:szCs w:val="32"/>
        </w:rPr>
      </w:pPr>
      <w:r>
        <w:rPr>
          <w:rFonts w:ascii="Times New Roman" w:eastAsia="黑体" w:hAnsi="Times New Roman" w:cs="Times New Roman" w:hint="eastAsia"/>
          <w:color w:val="000000"/>
          <w:kern w:val="0"/>
          <w:sz w:val="32"/>
          <w:szCs w:val="32"/>
          <w:lang w:val="zh-CN"/>
        </w:rPr>
        <w:t>第五条</w:t>
      </w:r>
      <w:r>
        <w:rPr>
          <w:rFonts w:eastAsia="仿宋" w:cs="仿宋" w:hint="eastAsia"/>
          <w:sz w:val="32"/>
          <w:szCs w:val="32"/>
        </w:rPr>
        <w:t xml:space="preserve">  </w:t>
      </w:r>
      <w:r>
        <w:rPr>
          <w:rFonts w:eastAsia="仿宋_GB2312" w:cs="仿宋" w:hint="eastAsia"/>
          <w:sz w:val="32"/>
          <w:szCs w:val="32"/>
        </w:rPr>
        <w:t>公安机关是烟花爆竹燃放安全管理的行政管理部门，负责烟花爆竹燃放的公共安全管理，依法查处违规燃放烟花爆竹的行为。</w:t>
      </w:r>
    </w:p>
    <w:p w:rsidR="003328FA" w:rsidRDefault="005D2AD7">
      <w:pPr>
        <w:adjustRightInd w:val="0"/>
        <w:snapToGrid w:val="0"/>
        <w:spacing w:line="590" w:lineRule="atLeast"/>
        <w:ind w:firstLineChars="200" w:firstLine="640"/>
        <w:rPr>
          <w:rFonts w:eastAsia="仿宋_GB2312" w:cs="仿宋"/>
          <w:sz w:val="32"/>
          <w:szCs w:val="32"/>
        </w:rPr>
      </w:pPr>
      <w:r>
        <w:rPr>
          <w:rFonts w:eastAsia="仿宋_GB2312" w:cs="仿宋" w:hint="eastAsia"/>
          <w:sz w:val="32"/>
          <w:szCs w:val="32"/>
        </w:rPr>
        <w:lastRenderedPageBreak/>
        <w:t>安监、环保、交通、市场监管、教育、综合执法、气象等行政主管部门按照各自职责，做好烟花爆竹燃放管理相关工作。</w:t>
      </w:r>
    </w:p>
    <w:p w:rsidR="003328FA" w:rsidRDefault="005D2AD7">
      <w:pPr>
        <w:adjustRightInd w:val="0"/>
        <w:snapToGrid w:val="0"/>
        <w:spacing w:line="590" w:lineRule="atLeast"/>
        <w:ind w:firstLineChars="200" w:firstLine="640"/>
        <w:rPr>
          <w:rFonts w:eastAsia="仿宋_GB2312" w:cs="仿宋"/>
          <w:sz w:val="32"/>
          <w:szCs w:val="32"/>
        </w:rPr>
      </w:pPr>
      <w:r>
        <w:rPr>
          <w:rFonts w:ascii="Times New Roman" w:eastAsia="黑体" w:hAnsi="Times New Roman" w:cs="Times New Roman" w:hint="eastAsia"/>
          <w:color w:val="000000"/>
          <w:kern w:val="0"/>
          <w:sz w:val="32"/>
          <w:szCs w:val="32"/>
          <w:lang w:val="zh-CN"/>
        </w:rPr>
        <w:t>第六条</w:t>
      </w:r>
      <w:r>
        <w:rPr>
          <w:rFonts w:ascii="Times New Roman" w:eastAsia="黑体" w:hAnsi="Times New Roman" w:cs="Times New Roman" w:hint="eastAsia"/>
          <w:color w:val="000000"/>
          <w:kern w:val="0"/>
          <w:sz w:val="32"/>
          <w:szCs w:val="32"/>
          <w:lang w:val="zh-CN"/>
        </w:rPr>
        <w:t xml:space="preserve">  </w:t>
      </w:r>
      <w:r>
        <w:rPr>
          <w:rFonts w:eastAsia="仿宋_GB2312" w:cs="仿宋" w:hint="eastAsia"/>
          <w:sz w:val="32"/>
          <w:szCs w:val="32"/>
        </w:rPr>
        <w:t>镇人民政府和社区应当将烟花爆竹燃放安全管理纳入基层综合治理工作，协助开展限制或者禁止燃放烟花爆竹日常巡查，配合有关部门做好烟花爆竹燃放</w:t>
      </w:r>
      <w:r>
        <w:rPr>
          <w:rFonts w:eastAsia="仿宋_GB2312" w:cs="仿宋" w:hint="eastAsia"/>
          <w:sz w:val="32"/>
          <w:szCs w:val="32"/>
        </w:rPr>
        <w:t>安全管理执法工作，指导小区物业服务企业（业主委员会）创建守法、安全、环保社区（小区）。</w:t>
      </w:r>
    </w:p>
    <w:p w:rsidR="003328FA" w:rsidRDefault="005D2AD7">
      <w:pPr>
        <w:adjustRightInd w:val="0"/>
        <w:snapToGrid w:val="0"/>
        <w:spacing w:line="590" w:lineRule="atLeast"/>
        <w:ind w:firstLineChars="200" w:firstLine="640"/>
        <w:rPr>
          <w:rFonts w:eastAsia="仿宋" w:cs="仿宋"/>
          <w:sz w:val="32"/>
          <w:szCs w:val="32"/>
        </w:rPr>
      </w:pPr>
      <w:r>
        <w:rPr>
          <w:rFonts w:ascii="Times New Roman" w:eastAsia="黑体" w:hAnsi="Times New Roman" w:cs="Times New Roman" w:hint="eastAsia"/>
          <w:color w:val="000000"/>
          <w:kern w:val="0"/>
          <w:sz w:val="32"/>
          <w:szCs w:val="32"/>
          <w:lang w:val="zh-CN"/>
        </w:rPr>
        <w:t>第七条</w:t>
      </w:r>
      <w:r>
        <w:rPr>
          <w:rFonts w:ascii="Times New Roman" w:eastAsia="黑体" w:hAnsi="Times New Roman" w:cs="Times New Roman" w:hint="eastAsia"/>
          <w:color w:val="000000"/>
          <w:kern w:val="0"/>
          <w:sz w:val="32"/>
          <w:szCs w:val="32"/>
          <w:lang w:val="zh-CN"/>
        </w:rPr>
        <w:t xml:space="preserve"> </w:t>
      </w:r>
      <w:r>
        <w:rPr>
          <w:rFonts w:eastAsia="仿宋" w:cs="仿宋" w:hint="eastAsia"/>
          <w:sz w:val="32"/>
          <w:szCs w:val="32"/>
        </w:rPr>
        <w:t xml:space="preserve"> </w:t>
      </w:r>
      <w:r>
        <w:rPr>
          <w:rFonts w:eastAsia="仿宋_GB2312" w:cs="仿宋" w:hint="eastAsia"/>
          <w:sz w:val="32"/>
          <w:szCs w:val="32"/>
        </w:rPr>
        <w:t>广播、电视、报刊、网络等媒体应当做好烟花爆竹燃放的公益宣传。</w:t>
      </w:r>
    </w:p>
    <w:p w:rsidR="003328FA" w:rsidRDefault="005D2AD7">
      <w:pPr>
        <w:adjustRightInd w:val="0"/>
        <w:snapToGrid w:val="0"/>
        <w:spacing w:line="590" w:lineRule="atLeast"/>
        <w:ind w:firstLineChars="200" w:firstLine="640"/>
        <w:rPr>
          <w:rFonts w:eastAsia="仿宋_GB2312" w:cs="仿宋"/>
          <w:sz w:val="32"/>
          <w:szCs w:val="32"/>
        </w:rPr>
      </w:pPr>
      <w:r>
        <w:rPr>
          <w:rFonts w:eastAsia="仿宋_GB2312" w:cs="仿宋" w:hint="eastAsia"/>
          <w:sz w:val="32"/>
          <w:szCs w:val="32"/>
        </w:rPr>
        <w:t>学校和未成年人的监护人应当加强对未成年人进行燃放烟花爆竹的安全教育。</w:t>
      </w:r>
    </w:p>
    <w:p w:rsidR="003328FA" w:rsidRDefault="005D2AD7">
      <w:pPr>
        <w:adjustRightInd w:val="0"/>
        <w:snapToGrid w:val="0"/>
        <w:spacing w:line="590" w:lineRule="atLeast"/>
        <w:ind w:firstLineChars="200" w:firstLine="640"/>
        <w:rPr>
          <w:rFonts w:eastAsia="仿宋_GB2312" w:cs="仿宋"/>
          <w:sz w:val="32"/>
          <w:szCs w:val="32"/>
        </w:rPr>
      </w:pPr>
      <w:r>
        <w:rPr>
          <w:rFonts w:eastAsia="仿宋_GB2312" w:cs="仿宋" w:hint="eastAsia"/>
          <w:sz w:val="32"/>
          <w:szCs w:val="32"/>
        </w:rPr>
        <w:t>鼓励组织和个人向公安机关举报非法燃放烟花爆竹行为。公安机关可以对举报违法燃放烟花爆竹的人员予以奖励，具体奖励办法由公安机关制定。</w:t>
      </w:r>
    </w:p>
    <w:p w:rsidR="003328FA" w:rsidRDefault="005D2AD7">
      <w:pPr>
        <w:adjustRightInd w:val="0"/>
        <w:snapToGrid w:val="0"/>
        <w:spacing w:line="590" w:lineRule="atLeast"/>
        <w:ind w:firstLineChars="200" w:firstLine="640"/>
        <w:rPr>
          <w:rFonts w:eastAsia="仿宋_GB2312" w:cs="仿宋"/>
          <w:sz w:val="32"/>
          <w:szCs w:val="32"/>
        </w:rPr>
      </w:pPr>
      <w:r>
        <w:rPr>
          <w:rFonts w:ascii="Times New Roman" w:eastAsia="黑体" w:hAnsi="Times New Roman" w:cs="Times New Roman" w:hint="eastAsia"/>
          <w:color w:val="000000"/>
          <w:kern w:val="0"/>
          <w:sz w:val="32"/>
          <w:szCs w:val="32"/>
          <w:lang w:val="zh-CN"/>
        </w:rPr>
        <w:t>第八条</w:t>
      </w:r>
      <w:r>
        <w:rPr>
          <w:rFonts w:eastAsia="仿宋" w:cs="仿宋" w:hint="eastAsia"/>
          <w:sz w:val="32"/>
          <w:szCs w:val="32"/>
        </w:rPr>
        <w:t xml:space="preserve"> </w:t>
      </w:r>
      <w:r>
        <w:rPr>
          <w:rFonts w:eastAsia="仿宋_GB2312" w:cs="仿宋" w:hint="eastAsia"/>
          <w:sz w:val="32"/>
          <w:szCs w:val="32"/>
        </w:rPr>
        <w:t>本市行政区域内允许燃放的烟花爆竹品种、规格，由公安机关会同安监、环保、市场监管等部门确定后报市政府予以公告。</w:t>
      </w:r>
    </w:p>
    <w:p w:rsidR="003328FA" w:rsidRDefault="005D2AD7">
      <w:pPr>
        <w:adjustRightInd w:val="0"/>
        <w:snapToGrid w:val="0"/>
        <w:spacing w:line="590" w:lineRule="atLeast"/>
        <w:ind w:firstLineChars="200" w:firstLine="640"/>
        <w:rPr>
          <w:rFonts w:eastAsia="仿宋_GB2312" w:cs="仿宋"/>
          <w:sz w:val="32"/>
          <w:szCs w:val="32"/>
        </w:rPr>
      </w:pPr>
      <w:r>
        <w:rPr>
          <w:rFonts w:ascii="Times New Roman" w:eastAsia="黑体" w:hAnsi="Times New Roman" w:cs="Times New Roman" w:hint="eastAsia"/>
          <w:color w:val="000000"/>
          <w:kern w:val="0"/>
          <w:sz w:val="32"/>
          <w:szCs w:val="32"/>
          <w:lang w:val="zh-CN"/>
        </w:rPr>
        <w:t>第九条</w:t>
      </w:r>
      <w:r>
        <w:rPr>
          <w:rFonts w:ascii="Times New Roman" w:eastAsia="黑体" w:hAnsi="Times New Roman" w:cs="Times New Roman" w:hint="eastAsia"/>
          <w:color w:val="000000"/>
          <w:kern w:val="0"/>
          <w:sz w:val="32"/>
          <w:szCs w:val="32"/>
          <w:lang w:val="zh-CN"/>
        </w:rPr>
        <w:t xml:space="preserve"> </w:t>
      </w:r>
      <w:r>
        <w:rPr>
          <w:rFonts w:eastAsia="仿宋" w:cs="仿宋" w:hint="eastAsia"/>
          <w:sz w:val="32"/>
          <w:szCs w:val="32"/>
        </w:rPr>
        <w:t xml:space="preserve"> </w:t>
      </w:r>
      <w:r>
        <w:rPr>
          <w:rFonts w:eastAsia="仿宋_GB2312" w:cs="仿宋" w:hint="eastAsia"/>
          <w:sz w:val="32"/>
          <w:szCs w:val="32"/>
        </w:rPr>
        <w:t>本市下列规定区域内实行烟花爆竹限制燃放，任何单位和个人只能在规定的时间、规定的区域，燃放规定品种的烟花爆竹。</w:t>
      </w:r>
    </w:p>
    <w:p w:rsidR="003328FA" w:rsidRDefault="005D2AD7">
      <w:pPr>
        <w:adjustRightInd w:val="0"/>
        <w:snapToGrid w:val="0"/>
        <w:spacing w:line="590" w:lineRule="atLeast"/>
        <w:ind w:firstLineChars="200" w:firstLine="640"/>
        <w:rPr>
          <w:rFonts w:eastAsia="仿宋_GB2312" w:cs="仿宋"/>
          <w:sz w:val="32"/>
          <w:szCs w:val="32"/>
        </w:rPr>
      </w:pPr>
      <w:r>
        <w:rPr>
          <w:rFonts w:eastAsia="仿宋_GB2312" w:cs="仿宋" w:hint="eastAsia"/>
          <w:sz w:val="32"/>
          <w:szCs w:val="32"/>
        </w:rPr>
        <w:lastRenderedPageBreak/>
        <w:t>嘉峪关东绕城铁路以西、连霍高速（</w:t>
      </w:r>
      <w:r>
        <w:rPr>
          <w:rFonts w:eastAsia="仿宋_GB2312" w:cs="仿宋" w:hint="eastAsia"/>
          <w:sz w:val="32"/>
          <w:szCs w:val="32"/>
        </w:rPr>
        <w:t>G30</w:t>
      </w:r>
      <w:r>
        <w:rPr>
          <w:rFonts w:eastAsia="仿宋_GB2312" w:cs="仿宋" w:hint="eastAsia"/>
          <w:sz w:val="32"/>
          <w:szCs w:val="32"/>
        </w:rPr>
        <w:t>）以北、兰新铁路以东、嘉北工业园区铁路以南，上述线路环绕的区域为限制燃放烟花爆竹区域，可以燃放烟花爆竹的时间为农历腊月二十三至正月十五，其他时间禁止燃放烟花爆竹。</w:t>
      </w:r>
    </w:p>
    <w:p w:rsidR="003328FA" w:rsidRDefault="005D2AD7">
      <w:pPr>
        <w:adjustRightInd w:val="0"/>
        <w:snapToGrid w:val="0"/>
        <w:spacing w:line="590" w:lineRule="atLeast"/>
        <w:ind w:firstLineChars="200" w:firstLine="640"/>
        <w:rPr>
          <w:rFonts w:eastAsia="仿宋_GB2312" w:cs="仿宋"/>
          <w:sz w:val="32"/>
          <w:szCs w:val="32"/>
        </w:rPr>
      </w:pPr>
      <w:r>
        <w:rPr>
          <w:rFonts w:eastAsia="仿宋_GB2312" w:cs="仿宋" w:hint="eastAsia"/>
          <w:sz w:val="32"/>
          <w:szCs w:val="32"/>
        </w:rPr>
        <w:t>需要对禁止或限制燃放烟花爆竹的区域和时间临时调整的，由市人民政府决定并向社会公告。</w:t>
      </w:r>
    </w:p>
    <w:p w:rsidR="003328FA" w:rsidRDefault="005D2AD7">
      <w:pPr>
        <w:adjustRightInd w:val="0"/>
        <w:snapToGrid w:val="0"/>
        <w:spacing w:line="590" w:lineRule="atLeast"/>
        <w:ind w:firstLineChars="200" w:firstLine="640"/>
        <w:rPr>
          <w:rFonts w:eastAsia="仿宋_GB2312" w:cs="仿宋"/>
          <w:sz w:val="32"/>
          <w:szCs w:val="32"/>
        </w:rPr>
      </w:pPr>
      <w:r>
        <w:rPr>
          <w:rFonts w:eastAsia="仿宋_GB2312" w:cs="仿宋" w:hint="eastAsia"/>
          <w:sz w:val="32"/>
          <w:szCs w:val="32"/>
        </w:rPr>
        <w:t>本市举行重大庆典等活动确需在限制燃放烟花爆竹区域内组织燃放焰火的，由公安机关决定并予以公告。</w:t>
      </w:r>
    </w:p>
    <w:p w:rsidR="003328FA" w:rsidRDefault="005D2AD7">
      <w:pPr>
        <w:adjustRightInd w:val="0"/>
        <w:snapToGrid w:val="0"/>
        <w:spacing w:line="590" w:lineRule="atLeast"/>
        <w:ind w:firstLineChars="200" w:firstLine="640"/>
        <w:rPr>
          <w:rFonts w:eastAsia="仿宋_GB2312" w:cs="仿宋"/>
          <w:spacing w:val="-10"/>
          <w:sz w:val="32"/>
          <w:szCs w:val="32"/>
        </w:rPr>
      </w:pPr>
      <w:r>
        <w:rPr>
          <w:rFonts w:ascii="Times New Roman" w:eastAsia="黑体" w:hAnsi="Times New Roman" w:cs="Times New Roman" w:hint="eastAsia"/>
          <w:color w:val="000000"/>
          <w:kern w:val="0"/>
          <w:sz w:val="32"/>
          <w:szCs w:val="32"/>
          <w:lang w:val="zh-CN"/>
        </w:rPr>
        <w:t>第十条</w:t>
      </w:r>
      <w:r>
        <w:rPr>
          <w:rFonts w:ascii="Times New Roman" w:eastAsia="黑体" w:hAnsi="Times New Roman" w:cs="Times New Roman" w:hint="eastAsia"/>
          <w:color w:val="000000"/>
          <w:kern w:val="0"/>
          <w:sz w:val="32"/>
          <w:szCs w:val="32"/>
          <w:lang w:val="zh-CN"/>
        </w:rPr>
        <w:t xml:space="preserve">  </w:t>
      </w:r>
      <w:r>
        <w:rPr>
          <w:rFonts w:eastAsia="仿宋_GB2312" w:cs="仿宋" w:hint="eastAsia"/>
          <w:spacing w:val="-10"/>
          <w:sz w:val="32"/>
          <w:szCs w:val="32"/>
        </w:rPr>
        <w:t>重污染天气期</w:t>
      </w:r>
      <w:r>
        <w:rPr>
          <w:rFonts w:eastAsia="仿宋_GB2312" w:cs="仿宋" w:hint="eastAsia"/>
          <w:spacing w:val="-10"/>
          <w:sz w:val="32"/>
          <w:szCs w:val="32"/>
        </w:rPr>
        <w:t>间，本市行政区域内禁止燃放烟花爆竹。</w:t>
      </w:r>
    </w:p>
    <w:p w:rsidR="003328FA" w:rsidRDefault="005D2AD7">
      <w:pPr>
        <w:adjustRightInd w:val="0"/>
        <w:snapToGrid w:val="0"/>
        <w:spacing w:line="590" w:lineRule="atLeast"/>
        <w:ind w:firstLineChars="200" w:firstLine="640"/>
        <w:rPr>
          <w:rFonts w:eastAsia="仿宋_GB2312" w:cs="仿宋"/>
          <w:sz w:val="32"/>
          <w:szCs w:val="32"/>
        </w:rPr>
      </w:pPr>
      <w:r>
        <w:rPr>
          <w:rFonts w:eastAsia="仿宋_GB2312" w:cs="仿宋" w:hint="eastAsia"/>
          <w:sz w:val="32"/>
          <w:szCs w:val="32"/>
        </w:rPr>
        <w:t>重污染天气预警信息由环保、气象部门依照有关规定向社会发布。</w:t>
      </w:r>
    </w:p>
    <w:p w:rsidR="003328FA" w:rsidRDefault="005D2AD7">
      <w:pPr>
        <w:adjustRightInd w:val="0"/>
        <w:snapToGrid w:val="0"/>
        <w:spacing w:line="590" w:lineRule="atLeast"/>
        <w:ind w:firstLineChars="200" w:firstLine="640"/>
        <w:rPr>
          <w:rFonts w:eastAsia="仿宋_GB2312" w:cs="仿宋"/>
          <w:sz w:val="32"/>
          <w:szCs w:val="32"/>
        </w:rPr>
      </w:pPr>
      <w:r>
        <w:rPr>
          <w:rFonts w:ascii="Times New Roman" w:eastAsia="黑体" w:hAnsi="Times New Roman" w:cs="Times New Roman" w:hint="eastAsia"/>
          <w:color w:val="000000"/>
          <w:kern w:val="0"/>
          <w:sz w:val="32"/>
          <w:szCs w:val="32"/>
          <w:lang w:val="zh-CN"/>
        </w:rPr>
        <w:t>第十一条</w:t>
      </w:r>
      <w:r>
        <w:rPr>
          <w:rFonts w:eastAsia="仿宋" w:cs="仿宋" w:hint="eastAsia"/>
          <w:sz w:val="32"/>
          <w:szCs w:val="32"/>
        </w:rPr>
        <w:t xml:space="preserve">  </w:t>
      </w:r>
      <w:r>
        <w:rPr>
          <w:rFonts w:eastAsia="仿宋_GB2312" w:cs="仿宋" w:hint="eastAsia"/>
          <w:sz w:val="32"/>
          <w:szCs w:val="32"/>
        </w:rPr>
        <w:t>下列场所和区域禁止燃放烟花爆竹：</w:t>
      </w:r>
    </w:p>
    <w:p w:rsidR="003328FA" w:rsidRDefault="005D2AD7">
      <w:pPr>
        <w:adjustRightInd w:val="0"/>
        <w:snapToGrid w:val="0"/>
        <w:spacing w:line="590" w:lineRule="atLeast"/>
        <w:ind w:firstLineChars="200" w:firstLine="640"/>
        <w:rPr>
          <w:rFonts w:eastAsia="仿宋_GB2312" w:cs="仿宋"/>
          <w:sz w:val="32"/>
          <w:szCs w:val="32"/>
        </w:rPr>
      </w:pPr>
      <w:r>
        <w:rPr>
          <w:rFonts w:eastAsia="仿宋_GB2312" w:cs="仿宋" w:hint="eastAsia"/>
          <w:sz w:val="32"/>
          <w:szCs w:val="32"/>
        </w:rPr>
        <w:t>（一）重要军事设施和文物保护单位；</w:t>
      </w:r>
    </w:p>
    <w:p w:rsidR="003328FA" w:rsidRDefault="005D2AD7">
      <w:pPr>
        <w:adjustRightInd w:val="0"/>
        <w:snapToGrid w:val="0"/>
        <w:spacing w:line="590" w:lineRule="atLeast"/>
        <w:ind w:firstLineChars="200" w:firstLine="640"/>
        <w:rPr>
          <w:rFonts w:eastAsia="仿宋_GB2312" w:cs="仿宋"/>
          <w:sz w:val="32"/>
          <w:szCs w:val="32"/>
        </w:rPr>
      </w:pPr>
      <w:r>
        <w:rPr>
          <w:rFonts w:eastAsia="仿宋_GB2312" w:cs="仿宋" w:hint="eastAsia"/>
          <w:sz w:val="32"/>
          <w:szCs w:val="32"/>
        </w:rPr>
        <w:t>（二）车站、机场等交通枢纽以及铁路线路安全保护区内；</w:t>
      </w:r>
    </w:p>
    <w:p w:rsidR="003328FA" w:rsidRDefault="005D2AD7">
      <w:pPr>
        <w:adjustRightInd w:val="0"/>
        <w:snapToGrid w:val="0"/>
        <w:spacing w:line="590" w:lineRule="atLeast"/>
        <w:ind w:firstLineChars="200" w:firstLine="640"/>
        <w:rPr>
          <w:rFonts w:eastAsia="仿宋_GB2312" w:cs="仿宋"/>
          <w:sz w:val="32"/>
          <w:szCs w:val="32"/>
        </w:rPr>
      </w:pPr>
      <w:r>
        <w:rPr>
          <w:rFonts w:eastAsia="仿宋_GB2312" w:cs="仿宋" w:hint="eastAsia"/>
          <w:sz w:val="32"/>
          <w:szCs w:val="32"/>
        </w:rPr>
        <w:t>（三）加油（气）站、液化气供应站（点）、油库、仓库、输油（气）管道等禁火区或者其他生产、经营、储存易燃、易爆危险物品的场所安全保护区内；</w:t>
      </w:r>
    </w:p>
    <w:p w:rsidR="003328FA" w:rsidRDefault="005D2AD7">
      <w:pPr>
        <w:adjustRightInd w:val="0"/>
        <w:snapToGrid w:val="0"/>
        <w:spacing w:line="590" w:lineRule="atLeast"/>
        <w:ind w:firstLineChars="200" w:firstLine="640"/>
        <w:rPr>
          <w:rFonts w:eastAsia="仿宋_GB2312" w:cs="仿宋"/>
          <w:sz w:val="32"/>
          <w:szCs w:val="32"/>
        </w:rPr>
      </w:pPr>
      <w:r>
        <w:rPr>
          <w:rFonts w:eastAsia="仿宋_GB2312" w:cs="仿宋" w:hint="eastAsia"/>
          <w:sz w:val="32"/>
          <w:szCs w:val="32"/>
        </w:rPr>
        <w:t>（四）输变电设施安全保护区；</w:t>
      </w:r>
    </w:p>
    <w:p w:rsidR="003328FA" w:rsidRDefault="005D2AD7">
      <w:pPr>
        <w:adjustRightInd w:val="0"/>
        <w:snapToGrid w:val="0"/>
        <w:spacing w:line="590" w:lineRule="atLeast"/>
        <w:ind w:firstLineChars="200" w:firstLine="640"/>
        <w:rPr>
          <w:rFonts w:eastAsia="仿宋_GB2312" w:cs="仿宋"/>
          <w:sz w:val="32"/>
          <w:szCs w:val="32"/>
        </w:rPr>
      </w:pPr>
      <w:r>
        <w:rPr>
          <w:rFonts w:eastAsia="仿宋_GB2312" w:cs="仿宋" w:hint="eastAsia"/>
          <w:sz w:val="32"/>
          <w:szCs w:val="32"/>
        </w:rPr>
        <w:t>（五）图书馆、档案馆、医疗机构、幼儿园、学校、敬老院、博物馆、购物商场、贸易市场；</w:t>
      </w:r>
    </w:p>
    <w:p w:rsidR="003328FA" w:rsidRDefault="005D2AD7">
      <w:pPr>
        <w:adjustRightInd w:val="0"/>
        <w:snapToGrid w:val="0"/>
        <w:spacing w:line="590" w:lineRule="atLeast"/>
        <w:ind w:firstLineChars="200" w:firstLine="640"/>
        <w:rPr>
          <w:rFonts w:eastAsia="仿宋_GB2312" w:cs="仿宋"/>
          <w:sz w:val="32"/>
          <w:szCs w:val="32"/>
        </w:rPr>
      </w:pPr>
      <w:r>
        <w:rPr>
          <w:rFonts w:eastAsia="仿宋_GB2312" w:cs="仿宋" w:hint="eastAsia"/>
          <w:sz w:val="32"/>
          <w:szCs w:val="32"/>
        </w:rPr>
        <w:lastRenderedPageBreak/>
        <w:t>（六）绿地、苗圃、林地、草原、湿地等重点防火区；</w:t>
      </w:r>
    </w:p>
    <w:p w:rsidR="003328FA" w:rsidRDefault="005D2AD7">
      <w:pPr>
        <w:adjustRightInd w:val="0"/>
        <w:snapToGrid w:val="0"/>
        <w:spacing w:line="590" w:lineRule="atLeast"/>
        <w:ind w:firstLineChars="200" w:firstLine="640"/>
        <w:rPr>
          <w:rFonts w:eastAsia="仿宋_GB2312" w:cs="仿宋"/>
          <w:sz w:val="32"/>
          <w:szCs w:val="32"/>
        </w:rPr>
      </w:pPr>
      <w:r>
        <w:rPr>
          <w:rFonts w:eastAsia="仿宋_GB2312" w:cs="仿宋" w:hint="eastAsia"/>
          <w:sz w:val="32"/>
          <w:szCs w:val="32"/>
        </w:rPr>
        <w:t>（七）法律、法规规定的禁止燃放烟花爆竹的其他地点。</w:t>
      </w:r>
    </w:p>
    <w:p w:rsidR="003328FA" w:rsidRDefault="005D2AD7">
      <w:pPr>
        <w:adjustRightInd w:val="0"/>
        <w:snapToGrid w:val="0"/>
        <w:spacing w:line="590" w:lineRule="atLeast"/>
        <w:ind w:firstLineChars="200" w:firstLine="640"/>
        <w:rPr>
          <w:rFonts w:eastAsia="仿宋_GB2312" w:cs="仿宋"/>
          <w:sz w:val="32"/>
          <w:szCs w:val="32"/>
        </w:rPr>
      </w:pPr>
      <w:r>
        <w:rPr>
          <w:rFonts w:eastAsia="仿宋_GB2312" w:cs="仿宋" w:hint="eastAsia"/>
          <w:sz w:val="32"/>
          <w:szCs w:val="32"/>
        </w:rPr>
        <w:t>前款规定的单位、场所的所有权人或者管理人应当配合公安机关在禁放区设置禁止燃放烟花爆竹警示标志。</w:t>
      </w:r>
    </w:p>
    <w:p w:rsidR="003328FA" w:rsidRDefault="005D2AD7">
      <w:pPr>
        <w:spacing w:line="590" w:lineRule="atLeast"/>
        <w:ind w:firstLineChars="200" w:firstLine="640"/>
        <w:rPr>
          <w:rFonts w:eastAsia="仿宋_GB2312" w:cs="仿宋"/>
          <w:sz w:val="32"/>
          <w:szCs w:val="32"/>
        </w:rPr>
      </w:pPr>
      <w:r>
        <w:rPr>
          <w:rFonts w:ascii="Times New Roman" w:eastAsia="黑体" w:hAnsi="Times New Roman" w:cs="Times New Roman" w:hint="eastAsia"/>
          <w:color w:val="000000"/>
          <w:kern w:val="0"/>
          <w:sz w:val="32"/>
          <w:szCs w:val="32"/>
          <w:lang w:val="zh-CN"/>
        </w:rPr>
        <w:t>第十二条</w:t>
      </w:r>
      <w:r>
        <w:rPr>
          <w:rFonts w:ascii="Times New Roman" w:eastAsia="黑体" w:hAnsi="Times New Roman" w:cs="Times New Roman" w:hint="eastAsia"/>
          <w:color w:val="000000"/>
          <w:kern w:val="0"/>
          <w:sz w:val="32"/>
          <w:szCs w:val="32"/>
          <w:lang w:val="zh-CN"/>
        </w:rPr>
        <w:t xml:space="preserve"> </w:t>
      </w:r>
      <w:r>
        <w:rPr>
          <w:rFonts w:eastAsia="仿宋" w:cs="仿宋" w:hint="eastAsia"/>
          <w:sz w:val="32"/>
          <w:szCs w:val="32"/>
        </w:rPr>
        <w:t xml:space="preserve"> </w:t>
      </w:r>
      <w:r>
        <w:rPr>
          <w:rFonts w:eastAsia="仿宋_GB2312" w:cs="仿宋" w:hint="eastAsia"/>
          <w:sz w:val="32"/>
          <w:szCs w:val="32"/>
        </w:rPr>
        <w:t>在禁止燃放区域内或者限制燃放区域的限制时段内，不得以举办店庆促销、铺面开业、婚庆丧葬、乔迁新居、奠基动工、工程竣工、楼房封顶、售楼开盘等活动为由燃放烟花爆竹。</w:t>
      </w:r>
      <w:r>
        <w:rPr>
          <w:rFonts w:eastAsia="仿宋_GB2312" w:cs="仿宋" w:hint="eastAsia"/>
          <w:sz w:val="32"/>
          <w:szCs w:val="32"/>
        </w:rPr>
        <w:t xml:space="preserve"> </w:t>
      </w:r>
    </w:p>
    <w:p w:rsidR="003328FA" w:rsidRDefault="005D2AD7">
      <w:pPr>
        <w:spacing w:line="590" w:lineRule="atLeast"/>
        <w:ind w:firstLineChars="200" w:firstLine="640"/>
        <w:rPr>
          <w:rFonts w:eastAsia="仿宋_GB2312" w:cs="仿宋"/>
          <w:sz w:val="32"/>
          <w:szCs w:val="32"/>
        </w:rPr>
      </w:pPr>
      <w:r>
        <w:rPr>
          <w:rFonts w:eastAsia="仿宋_GB2312" w:cs="仿宋" w:hint="eastAsia"/>
          <w:sz w:val="32"/>
          <w:szCs w:val="32"/>
        </w:rPr>
        <w:t>承办宴席服务的饭店、酒店、宾馆等经营者，应当提前向宴席举办者告知禁止燃放烟花爆竹规定，对在其市容卫生责任区域内违法燃放烟花爆竹的行为，应当予</w:t>
      </w:r>
      <w:r>
        <w:rPr>
          <w:rFonts w:eastAsia="仿宋_GB2312" w:cs="仿宋" w:hint="eastAsia"/>
          <w:sz w:val="32"/>
          <w:szCs w:val="32"/>
        </w:rPr>
        <w:t>以劝阻，劝阻无效的，及时向公安部门报告。</w:t>
      </w:r>
    </w:p>
    <w:p w:rsidR="003328FA" w:rsidRDefault="005D2AD7">
      <w:pPr>
        <w:spacing w:line="590" w:lineRule="atLeast"/>
        <w:ind w:firstLineChars="200" w:firstLine="640"/>
        <w:rPr>
          <w:rFonts w:eastAsia="仿宋_GB2312" w:cs="仿宋"/>
          <w:sz w:val="32"/>
          <w:szCs w:val="32"/>
        </w:rPr>
      </w:pPr>
      <w:r>
        <w:rPr>
          <w:rFonts w:ascii="Times New Roman" w:eastAsia="黑体" w:hAnsi="Times New Roman" w:cs="Times New Roman" w:hint="eastAsia"/>
          <w:color w:val="000000"/>
          <w:kern w:val="0"/>
          <w:sz w:val="32"/>
          <w:szCs w:val="32"/>
          <w:lang w:val="zh-CN"/>
        </w:rPr>
        <w:t>第十三条</w:t>
      </w:r>
      <w:r>
        <w:rPr>
          <w:rFonts w:ascii="Times New Roman" w:eastAsia="黑体" w:hAnsi="Times New Roman" w:cs="Times New Roman" w:hint="eastAsia"/>
          <w:color w:val="000000"/>
          <w:kern w:val="0"/>
          <w:sz w:val="32"/>
          <w:szCs w:val="32"/>
          <w:lang w:val="zh-CN"/>
        </w:rPr>
        <w:t xml:space="preserve"> </w:t>
      </w:r>
      <w:r>
        <w:rPr>
          <w:rFonts w:eastAsia="仿宋" w:cs="仿宋" w:hint="eastAsia"/>
          <w:sz w:val="32"/>
          <w:szCs w:val="32"/>
        </w:rPr>
        <w:t xml:space="preserve"> </w:t>
      </w:r>
      <w:r>
        <w:rPr>
          <w:rFonts w:eastAsia="仿宋_GB2312" w:cs="仿宋" w:hint="eastAsia"/>
          <w:sz w:val="32"/>
          <w:szCs w:val="32"/>
        </w:rPr>
        <w:t>在限制或禁止燃放烟花爆竹区域举办婚丧嫁娶等事务，鼓励移风易俗，倡导使用电子鞭炮、礼花筒等安全环保的替代品。</w:t>
      </w:r>
    </w:p>
    <w:p w:rsidR="003328FA" w:rsidRDefault="005D2AD7">
      <w:pPr>
        <w:adjustRightInd w:val="0"/>
        <w:snapToGrid w:val="0"/>
        <w:spacing w:line="590" w:lineRule="atLeast"/>
        <w:ind w:firstLineChars="200" w:firstLine="640"/>
        <w:rPr>
          <w:rFonts w:eastAsia="仿宋_GB2312" w:cs="仿宋"/>
          <w:sz w:val="32"/>
          <w:szCs w:val="32"/>
        </w:rPr>
      </w:pPr>
      <w:r>
        <w:rPr>
          <w:rFonts w:ascii="Times New Roman" w:eastAsia="黑体" w:hAnsi="Times New Roman" w:cs="Times New Roman" w:hint="eastAsia"/>
          <w:color w:val="000000"/>
          <w:kern w:val="0"/>
          <w:sz w:val="32"/>
          <w:szCs w:val="32"/>
          <w:lang w:val="zh-CN"/>
        </w:rPr>
        <w:t>第十四条</w:t>
      </w:r>
      <w:r>
        <w:rPr>
          <w:rFonts w:eastAsia="仿宋" w:cs="仿宋" w:hint="eastAsia"/>
          <w:sz w:val="32"/>
          <w:szCs w:val="32"/>
        </w:rPr>
        <w:t xml:space="preserve">  </w:t>
      </w:r>
      <w:r>
        <w:rPr>
          <w:rFonts w:eastAsia="仿宋_GB2312" w:cs="仿宋" w:hint="eastAsia"/>
          <w:sz w:val="32"/>
          <w:szCs w:val="32"/>
        </w:rPr>
        <w:t>焰火晚会以及其他大型焰火燃放活动，主办方应当按照《烟花爆竹安全管理条例》的相关规定，向公安机关提出申请。受理申请的公安机关应当自受理申请之日起二十日内对提交的有关材料进行审查，对符合条件的，核发《焰火燃放许可证》；对不符合条件的，应当说明理由。</w:t>
      </w:r>
    </w:p>
    <w:p w:rsidR="003328FA" w:rsidRDefault="005D2AD7">
      <w:pPr>
        <w:adjustRightInd w:val="0"/>
        <w:snapToGrid w:val="0"/>
        <w:spacing w:line="590" w:lineRule="atLeast"/>
        <w:ind w:firstLineChars="200" w:firstLine="640"/>
        <w:rPr>
          <w:rFonts w:eastAsia="仿宋_GB2312" w:cs="仿宋"/>
          <w:sz w:val="32"/>
          <w:szCs w:val="32"/>
        </w:rPr>
      </w:pPr>
      <w:r>
        <w:rPr>
          <w:rFonts w:ascii="Times New Roman" w:eastAsia="黑体" w:hAnsi="Times New Roman" w:cs="Times New Roman" w:hint="eastAsia"/>
          <w:color w:val="000000"/>
          <w:kern w:val="0"/>
          <w:sz w:val="32"/>
          <w:szCs w:val="32"/>
          <w:lang w:val="zh-CN"/>
        </w:rPr>
        <w:lastRenderedPageBreak/>
        <w:t xml:space="preserve">第十五条　</w:t>
      </w:r>
      <w:r>
        <w:rPr>
          <w:rFonts w:eastAsia="仿宋_GB2312" w:cs="仿宋" w:hint="eastAsia"/>
          <w:sz w:val="32"/>
          <w:szCs w:val="32"/>
        </w:rPr>
        <w:t>焰火晚会以及其他大型焰火燃放活动燃放作业单位和作业人员，应当按照行业规定的条件和安</w:t>
      </w:r>
      <w:r>
        <w:rPr>
          <w:rFonts w:eastAsia="仿宋_GB2312" w:cs="仿宋" w:hint="eastAsia"/>
          <w:sz w:val="32"/>
          <w:szCs w:val="32"/>
        </w:rPr>
        <w:t>全标准燃放，并对焰火燃放的残渣进行清扫、收集和安全处理。</w:t>
      </w:r>
    </w:p>
    <w:p w:rsidR="003328FA" w:rsidRDefault="005D2AD7">
      <w:pPr>
        <w:adjustRightInd w:val="0"/>
        <w:snapToGrid w:val="0"/>
        <w:spacing w:line="590" w:lineRule="atLeast"/>
        <w:ind w:firstLineChars="200" w:firstLine="640"/>
        <w:rPr>
          <w:rFonts w:eastAsia="仿宋_GB2312" w:cs="仿宋"/>
          <w:sz w:val="32"/>
          <w:szCs w:val="32"/>
        </w:rPr>
      </w:pPr>
      <w:r>
        <w:rPr>
          <w:rFonts w:ascii="Times New Roman" w:eastAsia="黑体" w:hAnsi="Times New Roman" w:cs="Times New Roman" w:hint="eastAsia"/>
          <w:color w:val="000000"/>
          <w:kern w:val="0"/>
          <w:sz w:val="32"/>
          <w:szCs w:val="32"/>
          <w:lang w:val="zh-CN"/>
        </w:rPr>
        <w:t>第十六条</w:t>
      </w:r>
      <w:r>
        <w:rPr>
          <w:rFonts w:eastAsia="仿宋" w:hAnsi="仿宋" w:cs="仿宋" w:hint="eastAsia"/>
          <w:sz w:val="32"/>
          <w:szCs w:val="32"/>
        </w:rPr>
        <w:t xml:space="preserve">　</w:t>
      </w:r>
      <w:r>
        <w:rPr>
          <w:rFonts w:eastAsia="仿宋_GB2312" w:cs="仿宋" w:hint="eastAsia"/>
          <w:sz w:val="32"/>
          <w:szCs w:val="32"/>
        </w:rPr>
        <w:t>燃放烟花爆竹应当遵守下列规定：</w:t>
      </w:r>
    </w:p>
    <w:p w:rsidR="003328FA" w:rsidRDefault="005D2AD7">
      <w:pPr>
        <w:adjustRightInd w:val="0"/>
        <w:snapToGrid w:val="0"/>
        <w:spacing w:line="590" w:lineRule="atLeast"/>
        <w:ind w:firstLineChars="200" w:firstLine="640"/>
        <w:rPr>
          <w:rFonts w:eastAsia="仿宋_GB2312" w:cs="仿宋"/>
          <w:sz w:val="32"/>
          <w:szCs w:val="32"/>
        </w:rPr>
      </w:pPr>
      <w:r>
        <w:rPr>
          <w:rFonts w:eastAsia="仿宋_GB2312" w:cs="仿宋" w:hint="eastAsia"/>
          <w:sz w:val="32"/>
          <w:szCs w:val="32"/>
        </w:rPr>
        <w:t>（一）不得向人群、车辆、建筑物以及禁止燃放的地点抛掷；</w:t>
      </w:r>
    </w:p>
    <w:p w:rsidR="003328FA" w:rsidRDefault="005D2AD7">
      <w:pPr>
        <w:adjustRightInd w:val="0"/>
        <w:snapToGrid w:val="0"/>
        <w:spacing w:line="590" w:lineRule="atLeast"/>
        <w:ind w:firstLineChars="200" w:firstLine="640"/>
        <w:rPr>
          <w:rFonts w:eastAsia="仿宋_GB2312" w:cs="仿宋"/>
          <w:sz w:val="32"/>
          <w:szCs w:val="32"/>
        </w:rPr>
      </w:pPr>
      <w:r>
        <w:rPr>
          <w:rFonts w:eastAsia="仿宋_GB2312" w:cs="仿宋" w:hint="eastAsia"/>
          <w:sz w:val="32"/>
          <w:szCs w:val="32"/>
        </w:rPr>
        <w:t>（二）不得在建筑物内、屋顶、阳台、楼道、窗口燃放或者向外抛掷；</w:t>
      </w:r>
    </w:p>
    <w:p w:rsidR="003328FA" w:rsidRDefault="005D2AD7">
      <w:pPr>
        <w:adjustRightInd w:val="0"/>
        <w:snapToGrid w:val="0"/>
        <w:spacing w:line="590" w:lineRule="atLeast"/>
        <w:ind w:firstLineChars="200" w:firstLine="640"/>
        <w:rPr>
          <w:rFonts w:eastAsia="仿宋_GB2312" w:cs="仿宋"/>
          <w:sz w:val="32"/>
          <w:szCs w:val="32"/>
        </w:rPr>
      </w:pPr>
      <w:r>
        <w:rPr>
          <w:rFonts w:eastAsia="仿宋_GB2312" w:cs="仿宋" w:hint="eastAsia"/>
          <w:sz w:val="32"/>
          <w:szCs w:val="32"/>
        </w:rPr>
        <w:t>（三）不得妨碍行人、车辆安全通行；</w:t>
      </w:r>
    </w:p>
    <w:p w:rsidR="003328FA" w:rsidRDefault="005D2AD7">
      <w:pPr>
        <w:adjustRightInd w:val="0"/>
        <w:snapToGrid w:val="0"/>
        <w:spacing w:line="590" w:lineRule="atLeast"/>
        <w:ind w:firstLineChars="200" w:firstLine="640"/>
        <w:rPr>
          <w:rFonts w:eastAsia="仿宋_GB2312" w:cs="仿宋"/>
          <w:sz w:val="32"/>
          <w:szCs w:val="32"/>
        </w:rPr>
      </w:pPr>
      <w:r>
        <w:rPr>
          <w:rFonts w:eastAsia="仿宋_GB2312" w:cs="仿宋" w:hint="eastAsia"/>
          <w:sz w:val="32"/>
          <w:szCs w:val="32"/>
        </w:rPr>
        <w:t>（四）不得在草垛、树木、草原、农作物附近燃放；</w:t>
      </w:r>
    </w:p>
    <w:p w:rsidR="003328FA" w:rsidRDefault="005D2AD7">
      <w:pPr>
        <w:adjustRightInd w:val="0"/>
        <w:snapToGrid w:val="0"/>
        <w:spacing w:line="590" w:lineRule="atLeast"/>
        <w:ind w:firstLineChars="200" w:firstLine="640"/>
        <w:rPr>
          <w:rFonts w:eastAsia="仿宋_GB2312" w:cs="仿宋"/>
          <w:sz w:val="32"/>
          <w:szCs w:val="32"/>
        </w:rPr>
      </w:pPr>
      <w:r>
        <w:rPr>
          <w:rFonts w:eastAsia="仿宋_GB2312" w:cs="仿宋" w:hint="eastAsia"/>
          <w:sz w:val="32"/>
          <w:szCs w:val="32"/>
        </w:rPr>
        <w:t>（五）不得采用其他危害公共安全和人身、财产安全的方式燃放。</w:t>
      </w:r>
    </w:p>
    <w:p w:rsidR="003328FA" w:rsidRDefault="005D2AD7">
      <w:pPr>
        <w:adjustRightInd w:val="0"/>
        <w:snapToGrid w:val="0"/>
        <w:spacing w:line="590" w:lineRule="atLeast"/>
        <w:ind w:firstLineChars="200" w:firstLine="640"/>
        <w:rPr>
          <w:rFonts w:eastAsia="仿宋_GB2312" w:cs="仿宋"/>
          <w:sz w:val="32"/>
          <w:szCs w:val="32"/>
        </w:rPr>
      </w:pPr>
      <w:r>
        <w:rPr>
          <w:rFonts w:ascii="Times New Roman" w:eastAsia="黑体" w:hAnsi="Times New Roman" w:cs="Times New Roman" w:hint="eastAsia"/>
          <w:color w:val="000000"/>
          <w:kern w:val="0"/>
          <w:sz w:val="32"/>
          <w:szCs w:val="32"/>
          <w:lang w:val="zh-CN"/>
        </w:rPr>
        <w:t>第十七条</w:t>
      </w:r>
      <w:r>
        <w:rPr>
          <w:rFonts w:eastAsia="仿宋" w:cs="仿宋" w:hint="eastAsia"/>
          <w:sz w:val="32"/>
          <w:szCs w:val="32"/>
        </w:rPr>
        <w:t xml:space="preserve">  </w:t>
      </w:r>
      <w:r>
        <w:rPr>
          <w:rFonts w:eastAsia="仿宋_GB2312" w:cs="仿宋" w:hint="eastAsia"/>
          <w:sz w:val="32"/>
          <w:szCs w:val="32"/>
        </w:rPr>
        <w:t>未经许可举办焰火晚会以及其他大型烟花燃放活动的，或者焰火晚会以及其他大型烟花燃放活动燃放作业单位和作业人员违反焰火燃放安全规程、燃放作业方案进行燃放作业的，由公安机关按照《烟花爆竹安全管理条例》第四十二条有关规定进行处罚。</w:t>
      </w:r>
    </w:p>
    <w:p w:rsidR="003328FA" w:rsidRDefault="005D2AD7">
      <w:pPr>
        <w:adjustRightInd w:val="0"/>
        <w:snapToGrid w:val="0"/>
        <w:spacing w:line="590" w:lineRule="atLeast"/>
        <w:ind w:firstLineChars="200" w:firstLine="640"/>
        <w:rPr>
          <w:rFonts w:eastAsia="仿宋_GB2312" w:cs="仿宋"/>
          <w:sz w:val="32"/>
          <w:szCs w:val="32"/>
        </w:rPr>
      </w:pPr>
      <w:r>
        <w:rPr>
          <w:rFonts w:ascii="Times New Roman" w:eastAsia="黑体" w:hAnsi="Times New Roman" w:cs="Times New Roman" w:hint="eastAsia"/>
          <w:color w:val="000000"/>
          <w:kern w:val="0"/>
          <w:sz w:val="32"/>
          <w:szCs w:val="32"/>
          <w:lang w:val="zh-CN"/>
        </w:rPr>
        <w:t>第十八条</w:t>
      </w:r>
      <w:r>
        <w:rPr>
          <w:rFonts w:ascii="Times New Roman" w:eastAsia="黑体" w:hAnsi="Times New Roman" w:cs="Times New Roman" w:hint="eastAsia"/>
          <w:color w:val="000000"/>
          <w:kern w:val="0"/>
          <w:sz w:val="32"/>
          <w:szCs w:val="32"/>
          <w:lang w:val="zh-CN"/>
        </w:rPr>
        <w:t xml:space="preserve"> </w:t>
      </w:r>
      <w:r>
        <w:rPr>
          <w:rFonts w:eastAsia="仿宋" w:cs="仿宋" w:hint="eastAsia"/>
          <w:sz w:val="32"/>
          <w:szCs w:val="32"/>
        </w:rPr>
        <w:t xml:space="preserve"> </w:t>
      </w:r>
      <w:r>
        <w:rPr>
          <w:rFonts w:eastAsia="仿宋_GB2312" w:cs="仿宋" w:hint="eastAsia"/>
          <w:sz w:val="32"/>
          <w:szCs w:val="32"/>
        </w:rPr>
        <w:t>在禁止燃放烟花爆竹的时间、地点燃放烟花爆竹，或者以危害公共安全和人身、财产安全的方式燃放烟花爆竹的，或者燃放禁止燃放的烟花爆竹种类的，由公安机关责令停止燃放，处</w:t>
      </w:r>
      <w:r>
        <w:rPr>
          <w:rFonts w:eastAsia="仿宋_GB2312" w:cs="仿宋" w:hint="eastAsia"/>
          <w:sz w:val="32"/>
          <w:szCs w:val="32"/>
        </w:rPr>
        <w:t>100</w:t>
      </w:r>
      <w:r>
        <w:rPr>
          <w:rFonts w:eastAsia="仿宋_GB2312" w:cs="仿宋" w:hint="eastAsia"/>
          <w:sz w:val="32"/>
          <w:szCs w:val="32"/>
        </w:rPr>
        <w:t>元以上</w:t>
      </w:r>
      <w:r>
        <w:rPr>
          <w:rFonts w:eastAsia="仿宋_GB2312" w:cs="仿宋" w:hint="eastAsia"/>
          <w:sz w:val="32"/>
          <w:szCs w:val="32"/>
        </w:rPr>
        <w:t>500</w:t>
      </w:r>
      <w:r>
        <w:rPr>
          <w:rFonts w:eastAsia="仿宋_GB2312" w:cs="仿宋" w:hint="eastAsia"/>
          <w:sz w:val="32"/>
          <w:szCs w:val="32"/>
        </w:rPr>
        <w:t>元以下罚款；构成违反治安管理行为的，依法</w:t>
      </w:r>
      <w:r>
        <w:rPr>
          <w:rFonts w:eastAsia="仿宋_GB2312" w:cs="仿宋" w:hint="eastAsia"/>
          <w:sz w:val="32"/>
          <w:szCs w:val="32"/>
        </w:rPr>
        <w:lastRenderedPageBreak/>
        <w:t>给予治安管理处罚。</w:t>
      </w:r>
    </w:p>
    <w:p w:rsidR="003328FA" w:rsidRDefault="005D2AD7">
      <w:pPr>
        <w:adjustRightInd w:val="0"/>
        <w:snapToGrid w:val="0"/>
        <w:spacing w:line="590" w:lineRule="atLeast"/>
        <w:ind w:firstLineChars="200" w:firstLine="640"/>
        <w:rPr>
          <w:rFonts w:eastAsia="仿宋_GB2312" w:cs="仿宋"/>
          <w:sz w:val="32"/>
          <w:szCs w:val="32"/>
        </w:rPr>
      </w:pPr>
      <w:r>
        <w:rPr>
          <w:rFonts w:ascii="Times New Roman" w:eastAsia="黑体" w:hAnsi="Times New Roman" w:cs="Times New Roman" w:hint="eastAsia"/>
          <w:color w:val="000000"/>
          <w:kern w:val="0"/>
          <w:sz w:val="32"/>
          <w:szCs w:val="32"/>
          <w:lang w:val="zh-CN"/>
        </w:rPr>
        <w:t>第十九条</w:t>
      </w:r>
      <w:r>
        <w:rPr>
          <w:rFonts w:eastAsia="仿宋" w:cs="仿宋" w:hint="eastAsia"/>
          <w:color w:val="333333"/>
          <w:sz w:val="32"/>
          <w:szCs w:val="32"/>
        </w:rPr>
        <w:t xml:space="preserve">  </w:t>
      </w:r>
      <w:r>
        <w:rPr>
          <w:rFonts w:eastAsia="仿宋_GB2312" w:cs="仿宋" w:hint="eastAsia"/>
          <w:sz w:val="32"/>
          <w:szCs w:val="32"/>
        </w:rPr>
        <w:t>负有烟花爆竹安全管理职责部</w:t>
      </w:r>
      <w:r>
        <w:rPr>
          <w:rFonts w:eastAsia="仿宋_GB2312" w:cs="仿宋" w:hint="eastAsia"/>
          <w:sz w:val="32"/>
          <w:szCs w:val="32"/>
        </w:rPr>
        <w:t>门的工作人员在烟花爆竹燃放监管工作中滥用职权、玩忽职守、徇私舞弊，尚不</w:t>
      </w:r>
      <w:r>
        <w:rPr>
          <w:rFonts w:eastAsia="仿宋_GB2312" w:cs="仿宋" w:hint="eastAsia"/>
          <w:spacing w:val="-6"/>
          <w:sz w:val="32"/>
          <w:szCs w:val="32"/>
        </w:rPr>
        <w:t>构成犯罪的，依法给予行政处分；构成犯罪的，依法追究刑事责任。</w:t>
      </w:r>
    </w:p>
    <w:p w:rsidR="003328FA" w:rsidRDefault="005D2AD7">
      <w:pPr>
        <w:spacing w:line="590" w:lineRule="atLeast"/>
        <w:ind w:firstLineChars="200" w:firstLine="640"/>
      </w:pPr>
      <w:r>
        <w:rPr>
          <w:rFonts w:ascii="Times New Roman" w:eastAsia="黑体" w:hAnsi="Times New Roman" w:cs="Times New Roman" w:hint="eastAsia"/>
          <w:color w:val="000000"/>
          <w:kern w:val="0"/>
          <w:sz w:val="32"/>
          <w:szCs w:val="32"/>
          <w:lang w:val="zh-CN"/>
        </w:rPr>
        <w:t>第二十条</w:t>
      </w:r>
      <w:r>
        <w:rPr>
          <w:rFonts w:eastAsia="仿宋" w:cs="仿宋" w:hint="eastAsia"/>
          <w:sz w:val="32"/>
          <w:szCs w:val="32"/>
        </w:rPr>
        <w:t xml:space="preserve">  </w:t>
      </w:r>
      <w:r>
        <w:rPr>
          <w:rFonts w:eastAsia="仿宋_GB2312" w:cs="仿宋" w:hint="eastAsia"/>
          <w:sz w:val="32"/>
          <w:szCs w:val="32"/>
        </w:rPr>
        <w:t>本办法自</w:t>
      </w:r>
      <w:r>
        <w:rPr>
          <w:rFonts w:eastAsia="仿宋_GB2312" w:cs="仿宋" w:hint="eastAsia"/>
          <w:sz w:val="32"/>
          <w:szCs w:val="32"/>
        </w:rPr>
        <w:t>2019</w:t>
      </w:r>
      <w:r>
        <w:rPr>
          <w:rFonts w:eastAsia="仿宋_GB2312" w:cs="仿宋" w:hint="eastAsia"/>
          <w:sz w:val="32"/>
          <w:szCs w:val="32"/>
        </w:rPr>
        <w:t>年</w:t>
      </w:r>
      <w:r>
        <w:rPr>
          <w:rFonts w:eastAsia="仿宋_GB2312" w:cs="仿宋" w:hint="eastAsia"/>
          <w:sz w:val="32"/>
          <w:szCs w:val="32"/>
        </w:rPr>
        <w:t>3</w:t>
      </w:r>
      <w:r>
        <w:rPr>
          <w:rFonts w:eastAsia="仿宋_GB2312" w:cs="仿宋" w:hint="eastAsia"/>
          <w:sz w:val="32"/>
          <w:szCs w:val="32"/>
        </w:rPr>
        <w:t>月</w:t>
      </w:r>
      <w:r>
        <w:rPr>
          <w:rFonts w:eastAsia="仿宋_GB2312" w:cs="仿宋" w:hint="eastAsia"/>
          <w:sz w:val="32"/>
          <w:szCs w:val="32"/>
        </w:rPr>
        <w:t>1</w:t>
      </w:r>
      <w:r>
        <w:rPr>
          <w:rFonts w:eastAsia="仿宋_GB2312" w:cs="仿宋" w:hint="eastAsia"/>
          <w:sz w:val="32"/>
          <w:szCs w:val="32"/>
        </w:rPr>
        <w:t>日起施行。</w:t>
      </w:r>
    </w:p>
    <w:p w:rsidR="003328FA" w:rsidRDefault="003328FA"/>
    <w:sectPr w:rsidR="003328FA">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AD7" w:rsidRDefault="005D2AD7">
      <w:r>
        <w:separator/>
      </w:r>
    </w:p>
  </w:endnote>
  <w:endnote w:type="continuationSeparator" w:id="0">
    <w:p w:rsidR="005D2AD7" w:rsidRDefault="005D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宋体"/>
    <w:charset w:val="86"/>
    <w:family w:val="script"/>
    <w:pitch w:val="default"/>
    <w:sig w:usb0="00000000" w:usb1="00000000" w:usb2="00000000" w:usb3="00000000" w:csb0="00040000" w:csb1="00000000"/>
  </w:font>
  <w:font w:name="楷体_GB2312">
    <w:altName w:val="楷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A" w:rsidRDefault="005D2AD7">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328FA" w:rsidRDefault="005D2AD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F1205">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3328FA" w:rsidRDefault="005D2AD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F1205">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3328FA" w:rsidRDefault="005D2AD7">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868FF"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嘉</w:t>
    </w:r>
    <w:r>
      <w:rPr>
        <w:rFonts w:eastAsia="仿宋" w:hint="eastAsia"/>
        <w:color w:val="FAFAFA"/>
        <w:sz w:val="32"/>
        <w:szCs w:val="48"/>
      </w:rPr>
      <w:t xml:space="preserve">  </w:t>
    </w:r>
    <w:r>
      <w:rPr>
        <w:rFonts w:ascii="宋体" w:eastAsia="宋体" w:hAnsi="宋体" w:cs="宋体" w:hint="eastAsia"/>
        <w:b/>
        <w:bCs/>
        <w:color w:val="005192"/>
        <w:sz w:val="28"/>
        <w:szCs w:val="44"/>
      </w:rPr>
      <w:t>嘉峪关市人民政府发布</w:t>
    </w:r>
    <w:r>
      <w:rPr>
        <w:rFonts w:ascii="宋体" w:eastAsia="宋体" w:hAnsi="宋体" w:cs="宋体" w:hint="eastAsia"/>
        <w:b/>
        <w:bCs/>
        <w:color w:val="005192"/>
        <w:sz w:val="28"/>
        <w:szCs w:val="44"/>
      </w:rPr>
      <w:t xml:space="preserve">     </w:t>
    </w:r>
  </w:p>
  <w:p w:rsidR="003328FA" w:rsidRDefault="003328FA">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AD7" w:rsidRDefault="005D2AD7">
      <w:r>
        <w:separator/>
      </w:r>
    </w:p>
  </w:footnote>
  <w:footnote w:type="continuationSeparator" w:id="0">
    <w:p w:rsidR="005D2AD7" w:rsidRDefault="005D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A" w:rsidRDefault="005D2AD7">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F997C"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3328FA" w:rsidRDefault="005D2AD7">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嘉峪关市人民政府</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F2C51"/>
    <w:rsid w:val="000D6B95"/>
    <w:rsid w:val="003328FA"/>
    <w:rsid w:val="003F1205"/>
    <w:rsid w:val="005D2AD7"/>
    <w:rsid w:val="1BEF2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2735D"/>
  <w15:docId w15:val="{D43AA38A-1219-474C-9FA0-543CBA7C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cs="宋体"/>
      <w:kern w:val="0"/>
      <w:sz w:val="24"/>
    </w:rPr>
  </w:style>
  <w:style w:type="character" w:styleId="a7">
    <w:name w:val="Strong"/>
    <w:basedOn w:val="a1"/>
    <w:qFormat/>
    <w:rPr>
      <w:b/>
      <w:bCs/>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customStyle="1" w:styleId="Char">
    <w:name w:val="Char"/>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陶陶豆</dc:creator>
  <cp:lastModifiedBy>zxh</cp:lastModifiedBy>
  <cp:revision>3</cp:revision>
  <cp:lastPrinted>2022-08-03T01:24:00Z</cp:lastPrinted>
  <dcterms:created xsi:type="dcterms:W3CDTF">2021-12-16T03:23:00Z</dcterms:created>
  <dcterms:modified xsi:type="dcterms:W3CDTF">2022-08-03T01:25:00Z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8146E92DFDAA49C7B1FBE060CD863F40</vt:lpwstr>
  </property>
</Properties>
</file>